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93C82" w:rsidRPr="009E132B" w:rsidP="002A6AC5" w14:paraId="2DBA65D5" w14:textId="1F92BC9B">
      <w:pPr>
        <w:pStyle w:val="HEADLINE"/>
        <w:spacing w:after="120" w:line="264" w:lineRule="auto"/>
      </w:pPr>
      <w:bookmarkStart w:id="0" w:name="_Toc248743044"/>
      <w:bookmarkStart w:id="1" w:name="_Toc248743679"/>
      <w:bookmarkStart w:id="2" w:name="_Toc252890805"/>
      <w:r w:rsidRPr="00C45F86">
        <w:t>KRITÉRIA VYHODNOCENÍ ÚVĚROVÉ ZPŮSOBILOSTI A POŽADOVANÉ PODKLADY</w:t>
      </w:r>
      <w:r>
        <w:t xml:space="preserve"> </w:t>
      </w:r>
    </w:p>
    <w:p w:rsidR="00A93C82" w:rsidP="002A6AC5" w14:paraId="62E16C67" w14:textId="77777777">
      <w:pPr>
        <w:pStyle w:val="TITULEKVZVY"/>
        <w:tabs>
          <w:tab w:val="left" w:pos="0"/>
        </w:tabs>
        <w:spacing w:after="120"/>
        <w:rPr>
          <w:b/>
        </w:rPr>
      </w:pPr>
    </w:p>
    <w:p w:rsidR="00A93C82" w:rsidP="002A6AC5" w14:paraId="7D0884F4" w14:textId="2A8EEDD2">
      <w:pPr>
        <w:pStyle w:val="TITULEKVZVY"/>
        <w:tabs>
          <w:tab w:val="left" w:pos="0"/>
        </w:tabs>
        <w:spacing w:after="120"/>
      </w:pPr>
      <w:r>
        <w:t xml:space="preserve">příloha č. </w:t>
      </w:r>
      <w:r w:rsidR="002A3B45">
        <w:t>4</w:t>
      </w:r>
      <w:r>
        <w:t xml:space="preserve"> výzvy </w:t>
      </w:r>
      <w:r w:rsidR="002A3B45">
        <w:t>2</w:t>
      </w:r>
      <w:r>
        <w:t>/2026 FN</w:t>
      </w:r>
    </w:p>
    <w:p w:rsidR="007F5CB2" w:rsidP="002A6AC5" w14:paraId="4AE1872A" w14:textId="77777777"/>
    <w:p w:rsidR="00C45F86" w:rsidP="00C45F86" w14:paraId="2402C82A" w14:textId="0CF85578">
      <w:pPr>
        <w:pStyle w:val="TITULEKVZVY"/>
        <w:spacing w:after="120"/>
      </w:pPr>
      <w:r>
        <w:br w:type="page"/>
      </w:r>
      <w:bookmarkEnd w:id="0"/>
      <w:bookmarkEnd w:id="1"/>
      <w:bookmarkEnd w:id="2"/>
    </w:p>
    <w:p w:rsidR="00EC114C" w:rsidRPr="008D4615" w:rsidP="008D4615" w14:paraId="44C6C45C" w14:textId="116D492D">
      <w:pPr>
        <w:pStyle w:val="Podtitul11"/>
      </w:pPr>
      <w:r>
        <w:t>UKAZATELE HODNOCENÍ ÚVĚROVÉ ZPŮSOBILOSTI PRO OBCE</w:t>
      </w:r>
    </w:p>
    <w:tbl>
      <w:tblPr>
        <w:tblStyle w:val="ModFond"/>
        <w:tblW w:w="9067" w:type="dxa"/>
        <w:tblLook w:val="01E0"/>
      </w:tblPr>
      <w:tblGrid>
        <w:gridCol w:w="3014"/>
        <w:gridCol w:w="6053"/>
      </w:tblGrid>
      <w:tr w14:paraId="52422C68" w14:textId="77777777" w:rsidTr="00A90F05">
        <w:tblPrEx>
          <w:tblW w:w="9067" w:type="dxa"/>
          <w:tblLook w:val="01E0"/>
        </w:tblPrEx>
        <w:tc>
          <w:tcPr>
            <w:tcW w:w="3014" w:type="dxa"/>
          </w:tcPr>
          <w:p w:rsidR="00C45F86" w:rsidRPr="00071B6A" w:rsidP="005E7BAA" w14:paraId="1867E4C0" w14:textId="76EDD842">
            <w:pPr>
              <w:pStyle w:val="TabNL"/>
              <w:jc w:val="center"/>
            </w:pPr>
            <w:r>
              <w:t>Ukazatel</w:t>
            </w:r>
          </w:p>
        </w:tc>
        <w:tc>
          <w:tcPr>
            <w:tcW w:w="6053" w:type="dxa"/>
          </w:tcPr>
          <w:p w:rsidR="00C45F86" w:rsidRPr="00071B6A" w:rsidP="005E7BAA" w14:paraId="64BF5FBB" w14:textId="3EC59227">
            <w:pPr>
              <w:pStyle w:val="TabNL"/>
              <w:jc w:val="center"/>
            </w:pPr>
            <w:r>
              <w:t>Vzorec výpočtu</w:t>
            </w:r>
          </w:p>
        </w:tc>
      </w:tr>
      <w:tr w14:paraId="09681924" w14:textId="77777777" w:rsidTr="000761C2">
        <w:tblPrEx>
          <w:tblW w:w="9067" w:type="dxa"/>
          <w:tblLook w:val="01E0"/>
        </w:tblPrEx>
        <w:trPr>
          <w:trHeight w:val="724"/>
        </w:trPr>
        <w:tc>
          <w:tcPr>
            <w:tcW w:w="3014" w:type="dxa"/>
          </w:tcPr>
          <w:p w:rsidR="00C45F86" w:rsidRPr="00071B6A" w:rsidP="005E7BAA" w14:paraId="4FAE6FD1" w14:textId="494D6923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 xml:space="preserve">  S/P</w:t>
            </w:r>
          </w:p>
        </w:tc>
        <w:tc>
          <w:tcPr>
            <w:tcW w:w="6053" w:type="dxa"/>
          </w:tcPr>
          <w:p w:rsidR="00C45F86" w:rsidRPr="00071B6A" w:rsidP="005E7BAA" w14:paraId="72047D30" w14:textId="1E9534C2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Maximální roční úhrn splátek všech úvěrů včetně půjčky SFŽP v době splácení půjčky / (Daňové příjmy+1/2 Nedaňové příjmy)</w:t>
            </w:r>
          </w:p>
        </w:tc>
      </w:tr>
      <w:tr w14:paraId="6F069D62" w14:textId="77777777" w:rsidTr="00C45F86">
        <w:tblPrEx>
          <w:tblW w:w="9067" w:type="dxa"/>
          <w:tblLook w:val="01E0"/>
        </w:tblPrEx>
        <w:tc>
          <w:tcPr>
            <w:tcW w:w="3014" w:type="dxa"/>
          </w:tcPr>
          <w:p w:rsidR="00C45F86" w:rsidRPr="00071B6A" w:rsidP="005E7BAA" w14:paraId="7999210A" w14:textId="3810C15C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CZ/A</w:t>
            </w:r>
          </w:p>
        </w:tc>
        <w:tc>
          <w:tcPr>
            <w:tcW w:w="6053" w:type="dxa"/>
          </w:tcPr>
          <w:p w:rsidR="00C45F86" w:rsidRPr="00071B6A" w:rsidP="005E7BAA" w14:paraId="029567DC" w14:textId="787EA557">
            <w:pPr>
              <w:pStyle w:val="TabtextM"/>
              <w:jc w:val="center"/>
              <w:rPr>
                <w:rFonts w:cs="Segoe UI"/>
              </w:rPr>
            </w:pPr>
            <w:r w:rsidRPr="00C45F86">
              <w:rPr>
                <w:rFonts w:cs="Segoe UI"/>
              </w:rPr>
              <w:t>(Cizí zdroje + Požadovaná půjčka) / (Aktiva + Hodnota projektu)</w:t>
            </w:r>
          </w:p>
        </w:tc>
      </w:tr>
    </w:tbl>
    <w:p w:rsidR="00796D29" w:rsidP="006449E8" w14:paraId="4EE71F96" w14:textId="037EA484">
      <w:pPr>
        <w:pStyle w:val="Podtitul11"/>
      </w:pPr>
      <w:r>
        <w:t xml:space="preserve">KATEGORIE HODNOCENÍ A DÍLČÍ UKAZATELE U PODNIKATELSKÝCH A OSTATNÍCH SUBJEKTŮ 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3"/>
        <w:gridCol w:w="2738"/>
        <w:gridCol w:w="4066"/>
      </w:tblGrid>
      <w:tr w14:paraId="1E7F2420" w14:textId="77777777" w:rsidTr="005B3686">
        <w:tblPrEx>
          <w:tblW w:w="906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shd w:val="clear" w:color="auto" w:fill="3E1F65"/>
            <w:vAlign w:val="center"/>
          </w:tcPr>
          <w:p w:rsidR="002769C2" w:rsidRPr="002769C2" w:rsidP="002769C2" w14:paraId="1D90F83F" w14:textId="2ED50D1B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Kategorie</w:t>
            </w:r>
          </w:p>
        </w:tc>
        <w:tc>
          <w:tcPr>
            <w:tcW w:w="2738" w:type="dxa"/>
            <w:shd w:val="clear" w:color="auto" w:fill="3E1F65"/>
            <w:vAlign w:val="center"/>
          </w:tcPr>
          <w:p w:rsidR="002769C2" w:rsidRPr="002769C2" w:rsidP="002769C2" w14:paraId="5D905430" w14:textId="154CCAAB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Dílčí ukazatel</w:t>
            </w:r>
          </w:p>
        </w:tc>
        <w:tc>
          <w:tcPr>
            <w:tcW w:w="4066" w:type="dxa"/>
            <w:shd w:val="clear" w:color="auto" w:fill="3E1F65"/>
            <w:vAlign w:val="center"/>
          </w:tcPr>
          <w:p w:rsidR="002769C2" w:rsidRPr="002769C2" w:rsidP="002769C2" w14:paraId="04FAA456" w14:textId="6F70B2BE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2769C2">
              <w:rPr>
                <w:b w:val="0"/>
                <w:bCs/>
                <w:color w:val="FFFFFF"/>
              </w:rPr>
              <w:t>Vzorec výpočtu</w:t>
            </w:r>
          </w:p>
        </w:tc>
      </w:tr>
      <w:tr w14:paraId="45F2351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  <w:hideMark/>
          </w:tcPr>
          <w:p w:rsidR="00C45F86" w:rsidRPr="00A90F05" w:rsidP="000761C2" w14:paraId="4C49D2A5" w14:textId="77777777">
            <w:pPr>
              <w:pStyle w:val="TabtextM"/>
              <w:jc w:val="center"/>
              <w:rPr>
                <w:rFonts w:cs="Segoe UI"/>
                <w:color w:val="000000"/>
              </w:rPr>
            </w:pPr>
            <w:r w:rsidRPr="00A90F05">
              <w:rPr>
                <w:rFonts w:cs="Segoe UI"/>
                <w:color w:val="000000"/>
              </w:rPr>
              <w:t xml:space="preserve"> </w:t>
            </w:r>
            <w:r w:rsidRPr="000761C2">
              <w:rPr>
                <w:rFonts w:cs="Segoe UI"/>
              </w:rPr>
              <w:t>Tržní velikost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722EB58" w14:textId="0E820801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Výnosy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21AB5BEC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Celkové výnosy</w:t>
            </w:r>
          </w:p>
        </w:tc>
      </w:tr>
      <w:tr w14:paraId="11010CB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95"/>
          <w:jc w:val="center"/>
        </w:trPr>
        <w:tc>
          <w:tcPr>
            <w:tcW w:w="2263" w:type="dxa"/>
            <w:vMerge/>
            <w:shd w:val="clear" w:color="auto" w:fill="FFFFFF" w:themeFill="background1"/>
            <w:vAlign w:val="center"/>
            <w:hideMark/>
          </w:tcPr>
          <w:p w:rsidR="00C45F86" w:rsidRPr="00BE59C0" w:rsidP="00206D79" w14:paraId="77EC8534" w14:textId="77777777">
            <w:pPr>
              <w:pStyle w:val="Heading3"/>
              <w:ind w:left="1174" w:hanging="720"/>
              <w:rPr>
                <w:b w:val="0"/>
                <w:color w:val="00529F"/>
                <w:szCs w:val="20"/>
              </w:rPr>
            </w:pP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7BF1CC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Bilanční suma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09BF753B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Celková aktiva</w:t>
            </w:r>
          </w:p>
        </w:tc>
      </w:tr>
      <w:tr w14:paraId="008307FC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18"/>
          <w:jc w:val="center"/>
        </w:trPr>
        <w:tc>
          <w:tcPr>
            <w:tcW w:w="2263" w:type="dxa"/>
            <w:vAlign w:val="center"/>
            <w:hideMark/>
          </w:tcPr>
          <w:p w:rsidR="00C45F86" w:rsidRPr="000761C2" w:rsidP="000761C2" w14:paraId="705259E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Výnosnost a účinnost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224F789D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EBITDA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5DD2F16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(HV před zdaněním + odpisy dlouhodobého nehmotného a hmotného majetku + nákladové úroky) / celkové výnosy</w:t>
            </w:r>
          </w:p>
        </w:tc>
      </w:tr>
      <w:tr w14:paraId="6A7685F2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598"/>
          <w:jc w:val="center"/>
        </w:trPr>
        <w:tc>
          <w:tcPr>
            <w:tcW w:w="2263" w:type="dxa"/>
            <w:vMerge w:val="restart"/>
            <w:vAlign w:val="center"/>
            <w:hideMark/>
          </w:tcPr>
          <w:p w:rsidR="00C45F86" w:rsidRPr="000761C2" w:rsidP="000761C2" w14:paraId="3DD5F7AF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Finanční páka a likvidita</w:t>
            </w: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548BC3B3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Debt</w:t>
            </w:r>
            <w:r w:rsidRPr="000761C2">
              <w:rPr>
                <w:rFonts w:cs="Segoe UI"/>
              </w:rPr>
              <w:t xml:space="preserve"> </w:t>
            </w:r>
            <w:r w:rsidRPr="000761C2">
              <w:rPr>
                <w:rFonts w:cs="Segoe UI"/>
              </w:rPr>
              <w:t>service</w:t>
            </w:r>
            <w:r w:rsidRPr="000761C2">
              <w:rPr>
                <w:rFonts w:cs="Segoe UI"/>
              </w:rPr>
              <w:t xml:space="preserve"> </w:t>
            </w:r>
            <w:r w:rsidRPr="000761C2">
              <w:rPr>
                <w:rFonts w:cs="Segoe UI"/>
              </w:rPr>
              <w:t>coverage</w:t>
            </w:r>
            <w:r w:rsidRPr="000761C2">
              <w:rPr>
                <w:rFonts w:cs="Segoe UI"/>
              </w:rPr>
              <w:t xml:space="preserve"> ratio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10DF8824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 xml:space="preserve"> (HV za účetní období + odpisy dlouhodobého nehmotného a hmotného majetku + nákladové úroky) / (maximální úhrn ročních splátek v letech splácení půjčky+ nákladové úroky)</w:t>
            </w:r>
          </w:p>
        </w:tc>
      </w:tr>
      <w:tr w14:paraId="3EC8F732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5FFD8FF2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 w:val="restart"/>
            <w:vAlign w:val="center"/>
            <w:hideMark/>
          </w:tcPr>
          <w:p w:rsidR="00C45F86" w:rsidRPr="000761C2" w:rsidP="000761C2" w14:paraId="1D881A7F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Běžná likvidita</w:t>
            </w:r>
          </w:p>
        </w:tc>
        <w:tc>
          <w:tcPr>
            <w:tcW w:w="4066" w:type="dxa"/>
            <w:vMerge w:val="restart"/>
            <w:vAlign w:val="center"/>
            <w:hideMark/>
          </w:tcPr>
          <w:p w:rsidR="00C45F86" w:rsidRPr="000761C2" w:rsidP="000761C2" w14:paraId="096D3CFA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Oběžná aktiva / krátkodobé závazky</w:t>
            </w:r>
          </w:p>
        </w:tc>
      </w:tr>
      <w:tr w14:paraId="1C880F2D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3EC011BB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C45F86" w:rsidRPr="000761C2" w:rsidP="000761C2" w14:paraId="6975013B" w14:textId="77777777">
            <w:pPr>
              <w:pStyle w:val="TabtextM"/>
              <w:jc w:val="center"/>
              <w:rPr>
                <w:rFonts w:cs="Segoe UI"/>
              </w:rPr>
            </w:pPr>
          </w:p>
        </w:tc>
        <w:tc>
          <w:tcPr>
            <w:tcW w:w="4066" w:type="dxa"/>
            <w:vMerge/>
            <w:vAlign w:val="center"/>
            <w:hideMark/>
          </w:tcPr>
          <w:p w:rsidR="00C45F86" w:rsidRPr="000761C2" w:rsidP="000761C2" w14:paraId="48BD2D84" w14:textId="77777777">
            <w:pPr>
              <w:pStyle w:val="TabtextM"/>
              <w:jc w:val="center"/>
              <w:rPr>
                <w:rFonts w:cs="Segoe UI"/>
              </w:rPr>
            </w:pPr>
          </w:p>
        </w:tc>
      </w:tr>
      <w:tr w14:paraId="73048FCB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83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2ABAEC3E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Merge/>
            <w:vAlign w:val="center"/>
            <w:hideMark/>
          </w:tcPr>
          <w:p w:rsidR="00C45F86" w:rsidRPr="000761C2" w:rsidP="000761C2" w14:paraId="6005D785" w14:textId="77777777">
            <w:pPr>
              <w:pStyle w:val="TabtextM"/>
              <w:jc w:val="center"/>
              <w:rPr>
                <w:rFonts w:cs="Segoe UI"/>
              </w:rPr>
            </w:pPr>
          </w:p>
        </w:tc>
        <w:tc>
          <w:tcPr>
            <w:tcW w:w="4066" w:type="dxa"/>
            <w:vMerge/>
            <w:vAlign w:val="center"/>
            <w:hideMark/>
          </w:tcPr>
          <w:p w:rsidR="00C45F86" w:rsidRPr="000761C2" w:rsidP="000761C2" w14:paraId="5B29F0B7" w14:textId="77777777">
            <w:pPr>
              <w:pStyle w:val="TabtextM"/>
              <w:jc w:val="center"/>
              <w:rPr>
                <w:rFonts w:cs="Segoe UI"/>
              </w:rPr>
            </w:pPr>
          </w:p>
        </w:tc>
      </w:tr>
      <w:tr w14:paraId="1FFEC2E3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  <w:hideMark/>
          </w:tcPr>
          <w:p w:rsidR="00C45F86" w:rsidRPr="000761C2" w:rsidP="000761C2" w14:paraId="110D4D7E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  <w:hideMark/>
          </w:tcPr>
          <w:p w:rsidR="00C45F86" w:rsidRPr="000761C2" w:rsidP="000761C2" w14:paraId="4662A03B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Koeficient samofinancování</w:t>
            </w:r>
          </w:p>
        </w:tc>
        <w:tc>
          <w:tcPr>
            <w:tcW w:w="4066" w:type="dxa"/>
            <w:vAlign w:val="center"/>
            <w:hideMark/>
          </w:tcPr>
          <w:p w:rsidR="00C45F86" w:rsidRPr="000761C2" w:rsidP="000761C2" w14:paraId="50A9DFE2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 xml:space="preserve"> Vlastní kapitál / Celková aktiva</w:t>
            </w:r>
          </w:p>
        </w:tc>
      </w:tr>
      <w:tr w14:paraId="69BB1190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1047"/>
          <w:jc w:val="center"/>
        </w:trPr>
        <w:tc>
          <w:tcPr>
            <w:tcW w:w="2263" w:type="dxa"/>
            <w:vMerge w:val="restart"/>
            <w:vAlign w:val="center"/>
          </w:tcPr>
          <w:p w:rsidR="00C45F86" w:rsidRPr="000761C2" w:rsidP="000761C2" w14:paraId="0B873385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Projekt</w:t>
            </w:r>
          </w:p>
        </w:tc>
        <w:tc>
          <w:tcPr>
            <w:tcW w:w="2738" w:type="dxa"/>
            <w:vAlign w:val="center"/>
          </w:tcPr>
          <w:p w:rsidR="00C45F86" w:rsidRPr="000761C2" w:rsidP="000761C2" w14:paraId="5CD0198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Výnosnost projektu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366F5FCD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(Současná hodnota příjmů – Současná</w:t>
            </w:r>
            <w:r w:rsidRPr="000761C2">
              <w:rPr>
                <w:rFonts w:cs="Segoe UI"/>
              </w:rPr>
              <w:br/>
              <w:t>hodnota nákladů) / Současná hodnota</w:t>
            </w:r>
            <w:r w:rsidRPr="000761C2">
              <w:rPr>
                <w:rFonts w:cs="Segoe UI"/>
              </w:rPr>
              <w:br/>
              <w:t>nákladů</w:t>
            </w:r>
          </w:p>
        </w:tc>
      </w:tr>
      <w:tr w14:paraId="3E39D490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</w:tcPr>
          <w:p w:rsidR="00C45F86" w:rsidRPr="000761C2" w:rsidP="000761C2" w14:paraId="489DB633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</w:tcPr>
          <w:p w:rsidR="00C45F86" w:rsidRPr="000761C2" w:rsidP="000761C2" w14:paraId="6563AA27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Vnitřní výnosové procento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3B837C06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Vnitřní výnosové procento</w:t>
            </w:r>
          </w:p>
        </w:tc>
      </w:tr>
      <w:tr w14:paraId="1D59C9D9" w14:textId="77777777" w:rsidTr="005B3686">
        <w:tblPrEx>
          <w:tblW w:w="9067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79"/>
          <w:jc w:val="center"/>
        </w:trPr>
        <w:tc>
          <w:tcPr>
            <w:tcW w:w="2263" w:type="dxa"/>
            <w:vMerge/>
            <w:vAlign w:val="center"/>
          </w:tcPr>
          <w:p w:rsidR="00C45F86" w:rsidRPr="000761C2" w:rsidP="000761C2" w14:paraId="4B9C5EBF" w14:textId="77777777">
            <w:pPr>
              <w:pStyle w:val="TabtextM"/>
              <w:pBdr>
                <w:bottom w:val="single" w:sz="4" w:space="1" w:color="00529F"/>
              </w:pBdr>
              <w:jc w:val="center"/>
              <w:rPr>
                <w:rFonts w:cs="Segoe UI"/>
              </w:rPr>
            </w:pPr>
          </w:p>
        </w:tc>
        <w:tc>
          <w:tcPr>
            <w:tcW w:w="2738" w:type="dxa"/>
            <w:vAlign w:val="center"/>
          </w:tcPr>
          <w:p w:rsidR="00C45F86" w:rsidRPr="000761C2" w:rsidP="000761C2" w14:paraId="48EB9556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Návratnost</w:t>
            </w:r>
          </w:p>
        </w:tc>
        <w:tc>
          <w:tcPr>
            <w:tcW w:w="4066" w:type="dxa"/>
            <w:vAlign w:val="center"/>
          </w:tcPr>
          <w:p w:rsidR="00C45F86" w:rsidRPr="000761C2" w:rsidP="000761C2" w14:paraId="10CCD6D1" w14:textId="77777777">
            <w:pPr>
              <w:pStyle w:val="TabtextM"/>
              <w:jc w:val="center"/>
              <w:rPr>
                <w:rFonts w:cs="Segoe UI"/>
              </w:rPr>
            </w:pPr>
            <w:r w:rsidRPr="000761C2">
              <w:rPr>
                <w:rFonts w:cs="Segoe UI"/>
              </w:rPr>
              <w:t>Diskontovaná doba návratnosti / Životnost</w:t>
            </w:r>
          </w:p>
        </w:tc>
      </w:tr>
    </w:tbl>
    <w:p w:rsidR="00C45F86" w:rsidP="000761C2" w14:paraId="3F59FEC9" w14:textId="77777777">
      <w:pPr>
        <w:pStyle w:val="TabtextM"/>
        <w:jc w:val="center"/>
        <w:rPr>
          <w:rFonts w:cs="Segoe UI"/>
        </w:rPr>
      </w:pPr>
    </w:p>
    <w:p w:rsidR="000761C2" w:rsidP="000761C2" w14:paraId="7A844FA1" w14:textId="77777777">
      <w:pPr>
        <w:pStyle w:val="TabtextM"/>
        <w:jc w:val="center"/>
        <w:rPr>
          <w:rFonts w:cs="Segoe UI"/>
        </w:rPr>
      </w:pPr>
    </w:p>
    <w:p w:rsidR="00ED67ED" w:rsidP="000761C2" w14:paraId="3368A03F" w14:textId="77777777">
      <w:pPr>
        <w:pStyle w:val="TabtextM"/>
        <w:jc w:val="center"/>
        <w:rPr>
          <w:rFonts w:cs="Segoe UI"/>
        </w:rPr>
      </w:pPr>
    </w:p>
    <w:p w:rsidR="00ED67ED" w:rsidRPr="000761C2" w:rsidP="000761C2" w14:paraId="3B77DF45" w14:textId="77777777">
      <w:pPr>
        <w:pStyle w:val="TabtextM"/>
        <w:jc w:val="center"/>
        <w:rPr>
          <w:rFonts w:cs="Segoe UI"/>
        </w:rPr>
      </w:pPr>
    </w:p>
    <w:p w:rsidR="002769C2" w:rsidP="002769C2" w14:paraId="269FCA8A" w14:textId="25293347">
      <w:pPr>
        <w:pStyle w:val="odrka1"/>
        <w:numPr>
          <w:ilvl w:val="0"/>
          <w:numId w:val="0"/>
        </w:numPr>
      </w:pPr>
      <w:r>
        <w:t>Každému dílčímu ukazateli bude přiřazeno hodnocení (rating) na stupnici od 1 do 5 (1 nejlepší, 5    nejhorší), podle výsledku výpočtu.</w:t>
      </w:r>
    </w:p>
    <w:p w:rsidR="002769C2" w:rsidP="002769C2" w14:paraId="5B29E33A" w14:textId="77777777">
      <w:pPr>
        <w:pStyle w:val="odrka1"/>
        <w:numPr>
          <w:ilvl w:val="0"/>
          <w:numId w:val="0"/>
        </w:numPr>
      </w:pPr>
      <w:r>
        <w:t>Dle poměrů jednotlivých dílčích ukazatelů a jednotlivých kategorií bude vypočítán výsledný rating, na jehož základě bude příjemce zařazen do kategorií úvěrové způsobilosti.</w:t>
      </w:r>
    </w:p>
    <w:p w:rsidR="000761C2" w:rsidP="000761C2" w14:paraId="3633C8EF" w14:textId="24471695">
      <w:pPr>
        <w:pStyle w:val="odrka1"/>
        <w:numPr>
          <w:ilvl w:val="0"/>
          <w:numId w:val="0"/>
        </w:numPr>
      </w:pPr>
      <w:r>
        <w:t>Při hodnocení úvěrové způsobilosti bude posouzeno historické i plánované (po dobu splácení) cashflow žadatele. Negativní vyhodnocení tohoto kritéria může znamenat zamítnutí žádosti.</w:t>
      </w:r>
    </w:p>
    <w:p w:rsidR="000761C2" w:rsidP="000761C2" w14:paraId="48736D0E" w14:textId="37468BE5">
      <w:pPr>
        <w:pStyle w:val="Podtitul11"/>
      </w:pPr>
      <w:r>
        <w:t>VÝSLEDEK POSOUZENÍ ÚVĚROVÉ ZPŮSOBILOST</w:t>
      </w:r>
      <w:r w:rsidR="00ED428C">
        <w:t>i</w:t>
      </w:r>
      <w:r>
        <w:t xml:space="preserve"> ŽADATELE A EKONOMIKY PROJEKTU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25"/>
        <w:gridCol w:w="6101"/>
      </w:tblGrid>
      <w:tr w14:paraId="37DC481B" w14:textId="77777777" w:rsidTr="00A14571">
        <w:tblPrEx>
          <w:tblW w:w="89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shd w:val="clear" w:color="auto" w:fill="3E1F65"/>
            <w:vAlign w:val="center"/>
          </w:tcPr>
          <w:p w:rsidR="000761C2" w:rsidRPr="000761C2" w:rsidP="000761C2" w14:paraId="0C95CA36" w14:textId="15344B54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Úvěrová způsobilost</w:t>
            </w:r>
          </w:p>
        </w:tc>
        <w:tc>
          <w:tcPr>
            <w:tcW w:w="6101" w:type="dxa"/>
            <w:shd w:val="clear" w:color="auto" w:fill="3E1F65"/>
            <w:vAlign w:val="center"/>
          </w:tcPr>
          <w:p w:rsidR="000761C2" w:rsidRPr="000761C2" w:rsidP="000761C2" w14:paraId="697B3CE7" w14:textId="64F976F1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Závěr hodnocení</w:t>
            </w:r>
          </w:p>
        </w:tc>
      </w:tr>
      <w:tr w14:paraId="3F487E02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 w:val="restart"/>
            <w:vAlign w:val="center"/>
            <w:hideMark/>
          </w:tcPr>
          <w:p w:rsidR="000761C2" w:rsidRPr="006449E8" w:rsidP="006449E8" w14:paraId="1AEF47FB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pozitivní/1</w:t>
            </w:r>
          </w:p>
        </w:tc>
        <w:tc>
          <w:tcPr>
            <w:tcW w:w="6101" w:type="dxa"/>
            <w:vMerge w:val="restart"/>
            <w:vAlign w:val="center"/>
            <w:hideMark/>
          </w:tcPr>
          <w:p w:rsidR="000761C2" w:rsidRPr="006449E8" w:rsidP="006449E8" w14:paraId="68A93AFA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Lze doporučit, je předpoklad splácení půjčky.</w:t>
            </w:r>
          </w:p>
        </w:tc>
      </w:tr>
      <w:tr w14:paraId="10C48AEA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/>
            <w:vAlign w:val="center"/>
            <w:hideMark/>
          </w:tcPr>
          <w:p w:rsidR="000761C2" w:rsidRPr="0064242E" w:rsidP="00206D79" w14:paraId="5B16EFDC" w14:textId="77777777">
            <w:pPr>
              <w:spacing w:before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6101" w:type="dxa"/>
            <w:vMerge/>
            <w:vAlign w:val="center"/>
            <w:hideMark/>
          </w:tcPr>
          <w:p w:rsidR="000761C2" w:rsidRPr="00316270" w:rsidP="00206D79" w14:paraId="19FCC2A9" w14:textId="77777777">
            <w:pPr>
              <w:spacing w:before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14:paraId="1470F321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885"/>
          <w:jc w:val="center"/>
        </w:trPr>
        <w:tc>
          <w:tcPr>
            <w:tcW w:w="2825" w:type="dxa"/>
            <w:vMerge w:val="restart"/>
            <w:vAlign w:val="center"/>
            <w:hideMark/>
          </w:tcPr>
          <w:p w:rsidR="000761C2" w:rsidRPr="006449E8" w:rsidP="006449E8" w14:paraId="5F11EB5A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pozitivní/2</w:t>
            </w:r>
          </w:p>
        </w:tc>
        <w:tc>
          <w:tcPr>
            <w:tcW w:w="6101" w:type="dxa"/>
            <w:vMerge w:val="restart"/>
            <w:vAlign w:val="center"/>
            <w:hideMark/>
          </w:tcPr>
          <w:p w:rsidR="000761C2" w:rsidRPr="006449E8" w:rsidP="006449E8" w14:paraId="4D7ECC50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Lze doporučit, je předpoklad splácení půjčky. Jedná se však o žadatele s nižší úvěrovou způsobilostí.</w:t>
            </w:r>
          </w:p>
        </w:tc>
      </w:tr>
      <w:tr w14:paraId="0C7062B9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506"/>
          <w:jc w:val="center"/>
        </w:trPr>
        <w:tc>
          <w:tcPr>
            <w:tcW w:w="2825" w:type="dxa"/>
            <w:vMerge/>
            <w:vAlign w:val="center"/>
            <w:hideMark/>
          </w:tcPr>
          <w:p w:rsidR="000761C2" w:rsidRPr="0064242E" w:rsidP="00206D79" w14:paraId="4C2BF934" w14:textId="77777777">
            <w:pPr>
              <w:spacing w:before="120" w:line="240" w:lineRule="auto"/>
              <w:rPr>
                <w:rFonts w:cs="Segoe UI"/>
                <w:b/>
                <w:bCs/>
                <w:color w:val="000000"/>
              </w:rPr>
            </w:pPr>
          </w:p>
        </w:tc>
        <w:tc>
          <w:tcPr>
            <w:tcW w:w="6101" w:type="dxa"/>
            <w:vMerge/>
            <w:vAlign w:val="center"/>
            <w:hideMark/>
          </w:tcPr>
          <w:p w:rsidR="000761C2" w:rsidRPr="00316270" w:rsidP="00206D79" w14:paraId="4E040CEB" w14:textId="77777777">
            <w:pPr>
              <w:spacing w:before="120" w:line="240" w:lineRule="auto"/>
              <w:jc w:val="left"/>
              <w:rPr>
                <w:rFonts w:cs="Segoe UI"/>
                <w:color w:val="000000"/>
              </w:rPr>
            </w:pPr>
          </w:p>
        </w:tc>
      </w:tr>
      <w:tr w14:paraId="2777B145" w14:textId="77777777" w:rsidTr="00A14571">
        <w:tblPrEx>
          <w:tblW w:w="8926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495"/>
          <w:jc w:val="center"/>
        </w:trPr>
        <w:tc>
          <w:tcPr>
            <w:tcW w:w="2825" w:type="dxa"/>
            <w:vAlign w:val="center"/>
            <w:hideMark/>
          </w:tcPr>
          <w:p w:rsidR="000761C2" w:rsidRPr="006449E8" w:rsidP="006449E8" w14:paraId="4E881465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>negativní</w:t>
            </w:r>
          </w:p>
        </w:tc>
        <w:tc>
          <w:tcPr>
            <w:tcW w:w="6101" w:type="dxa"/>
            <w:vAlign w:val="center"/>
            <w:hideMark/>
          </w:tcPr>
          <w:p w:rsidR="000761C2" w:rsidRPr="006449E8" w:rsidP="006449E8" w14:paraId="55834194" w14:textId="77777777">
            <w:pPr>
              <w:pStyle w:val="TabtextM"/>
              <w:jc w:val="center"/>
              <w:rPr>
                <w:rFonts w:cs="Segoe UI"/>
              </w:rPr>
            </w:pPr>
            <w:r w:rsidRPr="006449E8">
              <w:rPr>
                <w:rFonts w:cs="Segoe UI"/>
              </w:rPr>
              <w:t xml:space="preserve">Nelze doporučit, riziko splácení půjčky je vysoké. </w:t>
            </w:r>
          </w:p>
        </w:tc>
      </w:tr>
    </w:tbl>
    <w:p w:rsidR="000761C2" w:rsidP="000761C2" w14:paraId="730D0E80" w14:textId="41296856">
      <w:pPr>
        <w:pStyle w:val="Podtitul11"/>
      </w:pPr>
      <w:r w:rsidRPr="000761C2">
        <w:t>POŽADOVANÉ PODKLADY PRO VYHODNOCENÍ ÚVĚROVÉ ZPŮSOBILOSTI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7"/>
        <w:gridCol w:w="4792"/>
      </w:tblGrid>
      <w:tr w14:paraId="5C2D7FA6" w14:textId="77777777" w:rsidTr="00A14571">
        <w:tblPrEx>
          <w:tblW w:w="8789" w:type="dxa"/>
          <w:tblInd w:w="1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395"/>
        </w:trPr>
        <w:tc>
          <w:tcPr>
            <w:tcW w:w="3997" w:type="dxa"/>
            <w:shd w:val="clear" w:color="auto" w:fill="3E1F65"/>
          </w:tcPr>
          <w:p w:rsidR="000761C2" w:rsidRPr="000761C2" w:rsidP="000761C2" w14:paraId="72C9D76D" w14:textId="5D1587B3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Požadovaný podklad</w:t>
            </w:r>
          </w:p>
        </w:tc>
        <w:tc>
          <w:tcPr>
            <w:tcW w:w="4792" w:type="dxa"/>
            <w:shd w:val="clear" w:color="auto" w:fill="3E1F65"/>
          </w:tcPr>
          <w:p w:rsidR="000761C2" w:rsidRPr="000761C2" w:rsidP="000761C2" w14:paraId="445A6DA7" w14:textId="55E5A8DE">
            <w:pPr>
              <w:pStyle w:val="TabNL"/>
              <w:jc w:val="center"/>
              <w:rPr>
                <w:b w:val="0"/>
                <w:bCs/>
                <w:color w:val="FFFFFF"/>
              </w:rPr>
            </w:pPr>
            <w:r w:rsidRPr="000761C2">
              <w:rPr>
                <w:b w:val="0"/>
                <w:bCs/>
                <w:color w:val="FFFFFF"/>
              </w:rPr>
              <w:t>Poznámka</w:t>
            </w:r>
          </w:p>
        </w:tc>
      </w:tr>
      <w:tr w14:paraId="188D0604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558"/>
        </w:trPr>
        <w:tc>
          <w:tcPr>
            <w:tcW w:w="3997" w:type="dxa"/>
          </w:tcPr>
          <w:p w:rsidR="000761C2" w:rsidRPr="000C5C40" w:rsidP="000C5C40" w14:paraId="60076187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Informaci o zůstatku nesplacených úvěrů a plánované výši úvěrů </w:t>
            </w:r>
          </w:p>
        </w:tc>
        <w:tc>
          <w:tcPr>
            <w:tcW w:w="4792" w:type="dxa"/>
          </w:tcPr>
          <w:p w:rsidR="000761C2" w:rsidRPr="000C5C40" w:rsidP="000C5C40" w14:paraId="16355F12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Ke dni zpracování žádosti včetně rozpisu splátek do jednotlivých let realizace projektu a příp. i do let, ve kterých bude probíhat splácení případné půjčky, o kterou žadatel žádá ze zdrojů SFŽP ČR. </w:t>
            </w:r>
          </w:p>
        </w:tc>
      </w:tr>
      <w:tr w14:paraId="58C7E371" w14:textId="77777777" w:rsidTr="001E5EFA">
        <w:tblPrEx>
          <w:tblW w:w="8789" w:type="dxa"/>
          <w:tblInd w:w="137" w:type="dxa"/>
          <w:tblLayout w:type="fixed"/>
          <w:tblLook w:val="0000"/>
        </w:tblPrEx>
        <w:trPr>
          <w:trHeight w:val="782"/>
        </w:trPr>
        <w:tc>
          <w:tcPr>
            <w:tcW w:w="3997" w:type="dxa"/>
          </w:tcPr>
          <w:p w:rsidR="001E5EFA" w:rsidP="001E5EFA" w14:paraId="36DFF892" w14:textId="7777777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Informace o vlastních zdrojích žadatele spolu s příslušnými podklady </w:t>
            </w:r>
          </w:p>
          <w:p w:rsidR="001E5EFA" w:rsidRPr="000C5C40" w:rsidP="000C5C40" w14:paraId="2CB496A4" w14:textId="77777777">
            <w:pPr>
              <w:pStyle w:val="TabtextM"/>
              <w:jc w:val="center"/>
              <w:rPr>
                <w:rFonts w:cs="Segoe UI"/>
              </w:rPr>
            </w:pPr>
          </w:p>
        </w:tc>
        <w:tc>
          <w:tcPr>
            <w:tcW w:w="4792" w:type="dxa"/>
          </w:tcPr>
          <w:p w:rsidR="001E5EFA" w:rsidP="001E5EFA" w14:paraId="57DC30F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Žadatel dodá informaci, jakým způsobem budou pokryty vlastní zdroje projektu a doloží relevantními dokumenty. </w:t>
            </w:r>
          </w:p>
          <w:p w:rsidR="001E5EFA" w:rsidRPr="000C5C40" w:rsidP="009E1DC9" w14:paraId="2703D324" w14:textId="77777777">
            <w:pPr>
              <w:pStyle w:val="TabtextM"/>
              <w:rPr>
                <w:rFonts w:cs="Segoe UI"/>
              </w:rPr>
            </w:pPr>
          </w:p>
        </w:tc>
      </w:tr>
      <w:tr w14:paraId="7819EFF9" w14:textId="77777777" w:rsidTr="00660EC6">
        <w:tblPrEx>
          <w:tblW w:w="8789" w:type="dxa"/>
          <w:tblInd w:w="137" w:type="dxa"/>
          <w:tblLayout w:type="fixed"/>
          <w:tblLook w:val="0000"/>
        </w:tblPrEx>
        <w:trPr>
          <w:trHeight w:val="699"/>
        </w:trPr>
        <w:tc>
          <w:tcPr>
            <w:tcW w:w="3997" w:type="dxa"/>
          </w:tcPr>
          <w:p w:rsidR="000761C2" w:rsidRPr="000C5C40" w:rsidP="000C5C40" w14:paraId="752C7E13" w14:textId="77777777">
            <w:pPr>
              <w:pStyle w:val="TabtextM"/>
              <w:jc w:val="center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Ekonomické doklady pro vyhodnocení úvěrové způsobilosti </w:t>
            </w:r>
          </w:p>
        </w:tc>
        <w:tc>
          <w:tcPr>
            <w:tcW w:w="4792" w:type="dxa"/>
          </w:tcPr>
          <w:p w:rsidR="000761C2" w:rsidRPr="000C5C40" w:rsidP="009E1DC9" w14:paraId="46ED88B3" w14:textId="77777777">
            <w:pPr>
              <w:pStyle w:val="TabtextM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Rozvaha a Výkaz zisků a ztrát za poslední dvě uzavřená období. Toto není třeba dokládat u žadatelů, kteří mají podklady dostupné na monitoru státní pokladny http://monitor.statnipokladna.cz. </w:t>
            </w:r>
          </w:p>
          <w:p w:rsidR="000761C2" w:rsidRPr="000C5C40" w:rsidP="009E1DC9" w14:paraId="21A22727" w14:textId="77777777">
            <w:pPr>
              <w:pStyle w:val="TabtextM"/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U svazků měst a obcí navíc: </w:t>
            </w:r>
          </w:p>
          <w:p w:rsidR="000761C2" w:rsidRPr="000C5C40" w:rsidP="009E1DC9" w14:paraId="64C4BAC3" w14:textId="568059FE">
            <w:pPr>
              <w:pStyle w:val="TabtextM"/>
              <w:numPr>
                <w:ilvl w:val="0"/>
                <w:numId w:val="50"/>
              </w:numPr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Zřizovací listinu a stanovy svazku </w:t>
            </w:r>
          </w:p>
          <w:p w:rsidR="000761C2" w:rsidRPr="000C5C40" w:rsidP="00196ECF" w14:paraId="5E5B8569" w14:textId="28CE43EB">
            <w:pPr>
              <w:pStyle w:val="TabtextM"/>
              <w:numPr>
                <w:ilvl w:val="0"/>
                <w:numId w:val="50"/>
              </w:numPr>
              <w:rPr>
                <w:rFonts w:cs="Segoe UI"/>
              </w:rPr>
            </w:pPr>
            <w:r w:rsidRPr="000C5C40">
              <w:rPr>
                <w:rFonts w:cs="Segoe UI"/>
              </w:rPr>
              <w:t xml:space="preserve">Vyčíslení podílu spolufinancování na projektu (vlastních zdrojů) jednotlivých obcí svazku </w:t>
            </w:r>
          </w:p>
        </w:tc>
      </w:tr>
      <w:tr w14:paraId="28A2F699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426"/>
        </w:trPr>
        <w:tc>
          <w:tcPr>
            <w:tcW w:w="3997" w:type="dxa"/>
          </w:tcPr>
          <w:p w:rsidR="001E5EFA" w:rsidRPr="000C5C40" w:rsidP="000C5C40" w14:paraId="161813B4" w14:textId="4FDAB5E1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Výkaz cash </w:t>
            </w:r>
            <w:r w:rsidRPr="009E1DC9">
              <w:rPr>
                <w:rFonts w:cs="Segoe UI"/>
              </w:rPr>
              <w:t>flow</w:t>
            </w:r>
            <w:r w:rsidRPr="009E1DC9">
              <w:rPr>
                <w:rFonts w:cs="Segoe UI"/>
              </w:rPr>
              <w:t xml:space="preserve"> včetně komentáře k příjmům žadatele </w:t>
            </w:r>
          </w:p>
        </w:tc>
        <w:tc>
          <w:tcPr>
            <w:tcW w:w="4792" w:type="dxa"/>
          </w:tcPr>
          <w:p w:rsidR="001E5EFA" w:rsidRPr="009E1DC9" w:rsidP="009E1DC9" w14:paraId="1C14B09C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Za poslední dvě uzavřená období </w:t>
            </w:r>
          </w:p>
          <w:p w:rsidR="001E5EFA" w:rsidRPr="000C5C40" w:rsidP="000C5C40" w14:paraId="34B897C3" w14:textId="60C81215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Nepředkládají obce, města a kraje. </w:t>
            </w:r>
          </w:p>
        </w:tc>
      </w:tr>
      <w:tr w14:paraId="4C7D78AA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2"/>
        </w:trPr>
        <w:tc>
          <w:tcPr>
            <w:tcW w:w="3997" w:type="dxa"/>
          </w:tcPr>
          <w:p w:rsidR="001E5EFA" w:rsidRPr="009E1DC9" w:rsidP="009E1DC9" w14:paraId="0EDB0E7F" w14:textId="7372CC5F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Přehled budoucího cashflow žadatele </w:t>
            </w:r>
          </w:p>
        </w:tc>
        <w:tc>
          <w:tcPr>
            <w:tcW w:w="4792" w:type="dxa"/>
          </w:tcPr>
          <w:p w:rsidR="001E5EFA" w:rsidRPr="009E1DC9" w:rsidP="009E1DC9" w14:paraId="15EA564E" w14:textId="77777777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Po dobu splácení půjčky </w:t>
            </w:r>
          </w:p>
          <w:p w:rsidR="001E5EFA" w:rsidRPr="009E1DC9" w:rsidP="009E1DC9" w14:paraId="01EF1822" w14:textId="59FD9A8B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Nepředkládají obce, města a kraje. </w:t>
            </w:r>
          </w:p>
        </w:tc>
      </w:tr>
      <w:tr w14:paraId="3A2ADD3B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2"/>
        </w:trPr>
        <w:tc>
          <w:tcPr>
            <w:tcW w:w="3997" w:type="dxa"/>
          </w:tcPr>
          <w:p w:rsidR="001E5EFA" w:rsidRPr="009E1DC9" w:rsidP="009E1DC9" w14:paraId="048AE0F7" w14:textId="3FF109CB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Zprávu auditora </w:t>
            </w:r>
          </w:p>
        </w:tc>
        <w:tc>
          <w:tcPr>
            <w:tcW w:w="4792" w:type="dxa"/>
          </w:tcPr>
          <w:p w:rsidR="001E5EFA" w:rsidRPr="009E1DC9" w:rsidP="009E1DC9" w14:paraId="136238D4" w14:textId="438E7EB8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U subjektů podléhajících auditu </w:t>
            </w:r>
          </w:p>
        </w:tc>
      </w:tr>
      <w:tr w14:paraId="5C6D0088" w14:textId="77777777" w:rsidTr="005B3686">
        <w:tblPrEx>
          <w:tblW w:w="8789" w:type="dxa"/>
          <w:tblInd w:w="137" w:type="dxa"/>
          <w:tblLayout w:type="fixed"/>
          <w:tblLook w:val="0000"/>
        </w:tblPrEx>
        <w:trPr>
          <w:trHeight w:val="293"/>
        </w:trPr>
        <w:tc>
          <w:tcPr>
            <w:tcW w:w="3997" w:type="dxa"/>
          </w:tcPr>
          <w:p w:rsidR="001E5EFA" w:rsidRPr="009E1DC9" w:rsidP="009E1DC9" w14:paraId="1975ED76" w14:textId="37440694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Daňové přiznání </w:t>
            </w:r>
          </w:p>
        </w:tc>
        <w:tc>
          <w:tcPr>
            <w:tcW w:w="4792" w:type="dxa"/>
          </w:tcPr>
          <w:p w:rsidR="001E5EFA" w:rsidRPr="009E1DC9" w:rsidP="009E1DC9" w14:paraId="5C239737" w14:textId="3D31F5D9">
            <w:pPr>
              <w:pStyle w:val="TabtextM"/>
              <w:jc w:val="center"/>
              <w:rPr>
                <w:rFonts w:cs="Segoe UI"/>
              </w:rPr>
            </w:pPr>
            <w:r w:rsidRPr="009E1DC9">
              <w:rPr>
                <w:rFonts w:cs="Segoe UI"/>
              </w:rPr>
              <w:t xml:space="preserve">Aktuální uzavřené, potvrzené příslušným finančním úřadem </w:t>
            </w:r>
          </w:p>
        </w:tc>
      </w:tr>
    </w:tbl>
    <w:p w:rsidR="005B3686" w:rsidP="005B3686" w14:paraId="0BC0AE7C" w14:textId="77777777">
      <w:pPr>
        <w:widowControl w:val="0"/>
        <w:spacing w:before="120" w:line="240" w:lineRule="auto"/>
        <w:jc w:val="left"/>
        <w:rPr>
          <w:rFonts w:eastAsia="Calibri"/>
          <w:szCs w:val="22"/>
          <w:lang w:eastAsia="en-US"/>
        </w:rPr>
      </w:pPr>
    </w:p>
    <w:p w:rsidR="005B3686" w:rsidRPr="005B3686" w:rsidP="005B3686" w14:paraId="17913F5B" w14:textId="05D65D29">
      <w:pPr>
        <w:widowControl w:val="0"/>
        <w:spacing w:before="120" w:line="240" w:lineRule="auto"/>
        <w:jc w:val="left"/>
        <w:rPr>
          <w:rFonts w:eastAsia="Calibri"/>
          <w:szCs w:val="22"/>
          <w:lang w:eastAsia="en-US"/>
        </w:rPr>
      </w:pPr>
      <w:r w:rsidRPr="005B3686">
        <w:rPr>
          <w:rFonts w:eastAsia="Calibri"/>
          <w:szCs w:val="22"/>
          <w:lang w:eastAsia="en-US"/>
        </w:rPr>
        <w:t>SFŽP ČR je oprávněn v případě potřeby požadovat další ekonomické dokumenty a doplňující údaje.</w:t>
      </w:r>
    </w:p>
    <w:p w:rsidR="000761C2" w:rsidRPr="00A93C82" w:rsidP="005B3686" w14:paraId="0215778A" w14:textId="77777777">
      <w:pPr>
        <w:pStyle w:val="Podtitul11"/>
        <w:widowControl w:val="0"/>
        <w:numPr>
          <w:ilvl w:val="0"/>
          <w:numId w:val="0"/>
        </w:numPr>
      </w:pPr>
    </w:p>
    <w:sectPr w:rsidSect="008945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1701" w:left="1418" w:header="567" w:footer="460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A00000AF" w:usb1="5000206A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E2" w14:paraId="61687F0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30D3" w:rsidRPr="00E20821" w:rsidP="006D75DE" w14:paraId="558B765D" w14:textId="77777777">
    <w:pPr>
      <w:pStyle w:val="Footer"/>
      <w:rPr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1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3E62" w:rsidP="00D73E62" w14:textId="77777777">
                          <w:pPr>
                            <w:jc w:val="center"/>
                          </w:pP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 w:rsidR="0048169C">
                            <w:rPr>
                              <w:rStyle w:val="PageNumber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t>/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separate"/>
                          </w:r>
                          <w:r w:rsidR="0048169C">
                            <w:rPr>
                              <w:rStyle w:val="PageNumber"/>
                              <w:noProof/>
                              <w:sz w:val="16"/>
                            </w:rPr>
                            <w:t>4</w:t>
                          </w:r>
                          <w:r>
                            <w:rPr>
                              <w:rStyle w:val="PageNumber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72.85pt;height:17.7pt;margin-top:790.95pt;margin-left:451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<v:textbox style="mso-fit-shape-to-text:t" inset="0,0,0,0">
                <w:txbxContent>
                  <w:p w:rsidR="00D73E62" w:rsidP="00D73E62" w14:paraId="4E10AE15" w14:textId="77777777">
                    <w:pPr>
                      <w:jc w:val="center"/>
                    </w:pP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 w:rsidR="0048169C">
                      <w:rPr>
                        <w:rStyle w:val="PageNumber"/>
                        <w:noProof/>
                        <w:sz w:val="16"/>
                      </w:rPr>
                      <w:t>3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  <w:r>
                      <w:rPr>
                        <w:rStyle w:val="PageNumber"/>
                        <w:sz w:val="16"/>
                      </w:rPr>
                      <w:t>/</w:t>
                    </w:r>
                    <w:r>
                      <w:rPr>
                        <w:rStyle w:val="PageNumber"/>
                        <w:sz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PageNumber"/>
                        <w:sz w:val="16"/>
                      </w:rPr>
                      <w:fldChar w:fldCharType="separate"/>
                    </w:r>
                    <w:r w:rsidR="0048169C">
                      <w:rPr>
                        <w:rStyle w:val="PageNumber"/>
                        <w:noProof/>
                        <w:sz w:val="16"/>
                      </w:rPr>
                      <w:t>4</w:t>
                    </w:r>
                    <w:r>
                      <w:rPr>
                        <w:rStyle w:val="PageNumber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:rsidR="00071B6A" w:rsidRPr="00E20821" w:rsidP="00396AA1" w14:paraId="6248B2F0" w14:textId="77777777">
    <w:pPr>
      <w:pStyle w:val="Footer"/>
      <w:spacing w:before="240" w:after="0"/>
      <w:rPr>
        <w:szCs w:val="16"/>
      </w:rPr>
    </w:pPr>
    <w:r w:rsidRPr="00E20821">
      <w:rPr>
        <w:b/>
        <w:szCs w:val="16"/>
      </w:rPr>
      <w:t>Státní fond životního prostředí ČR</w:t>
    </w:r>
    <w:r w:rsidRPr="00E20821">
      <w:rPr>
        <w:szCs w:val="16"/>
      </w:rPr>
      <w:t>, sídlo: Kaplanova 1931/1, 148 00 Praha 11</w:t>
    </w:r>
  </w:p>
  <w:p w:rsidR="00071B6A" w:rsidRPr="00E20821" w:rsidP="00396AA1" w14:paraId="1A059A46" w14:textId="238404E9">
    <w:pPr>
      <w:pStyle w:val="Footer"/>
      <w:spacing w:after="0"/>
      <w:rPr>
        <w:szCs w:val="16"/>
      </w:rPr>
    </w:pPr>
    <w:r w:rsidRPr="00E20821">
      <w:rPr>
        <w:szCs w:val="16"/>
      </w:rPr>
      <w:t>korespondenční a kontaktní adresa: Olbr</w:t>
    </w:r>
    <w:r w:rsidR="00EB42DE">
      <w:rPr>
        <w:szCs w:val="16"/>
      </w:rPr>
      <w:t xml:space="preserve">achtova 2006/9, 140 </w:t>
    </w:r>
    <w:r w:rsidR="002A3B45">
      <w:rPr>
        <w:szCs w:val="16"/>
      </w:rPr>
      <w:t>00 Praha</w:t>
    </w:r>
    <w:r w:rsidR="00EB42DE">
      <w:rPr>
        <w:szCs w:val="16"/>
      </w:rPr>
      <w:t xml:space="preserve"> 4</w:t>
    </w:r>
    <w:r w:rsidRPr="00E20821">
      <w:rPr>
        <w:szCs w:val="16"/>
      </w:rPr>
      <w:t>; IČ: 00020729</w:t>
    </w:r>
  </w:p>
  <w:p w:rsidR="00EF30D3" w:rsidRPr="00E20821" w:rsidP="001F11E6" w14:paraId="63FC3749" w14:textId="2454DE16">
    <w:pPr>
      <w:pStyle w:val="Footer"/>
      <w:rPr>
        <w:szCs w:val="16"/>
      </w:rPr>
    </w:pPr>
    <w:r w:rsidRPr="005F7D30">
      <w:rPr>
        <w:b/>
        <w:szCs w:val="16"/>
      </w:rPr>
      <w:t>www.</w:t>
    </w:r>
    <w:r w:rsidR="00E42A44">
      <w:rPr>
        <w:b/>
        <w:szCs w:val="16"/>
      </w:rPr>
      <w:t>op</w:t>
    </w:r>
    <w:r w:rsidR="002A3B45">
      <w:rPr>
        <w:b/>
        <w:szCs w:val="16"/>
      </w:rPr>
      <w:t>zp</w:t>
    </w:r>
    <w:r w:rsidR="00E42A44">
      <w:rPr>
        <w:b/>
        <w:szCs w:val="16"/>
      </w:rPr>
      <w:t>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3C82" w:rsidRPr="009B7C1C" w14:paraId="4F1CFA78" w14:textId="77777777">
    <w:pPr>
      <w:pStyle w:val="Footer"/>
      <w:rPr>
        <w:color w:val="3E1F65"/>
        <w:sz w:val="28"/>
        <w:szCs w:val="28"/>
      </w:rPr>
    </w:pPr>
    <w:r w:rsidRPr="009B7C1C">
      <w:rPr>
        <w:color w:val="3E1F65"/>
        <w:sz w:val="28"/>
        <w:szCs w:val="28"/>
      </w:rPr>
      <w:t>www.</w:t>
    </w:r>
    <w:r w:rsidRPr="009B7C1C" w:rsidR="009E21A6">
      <w:rPr>
        <w:color w:val="3E1F65"/>
        <w:sz w:val="28"/>
        <w:szCs w:val="28"/>
      </w:rPr>
      <w:t>op</w:t>
    </w:r>
    <w:r w:rsidRPr="009B7C1C" w:rsidR="00E42A44">
      <w:rPr>
        <w:color w:val="3E1F65"/>
        <w:sz w:val="28"/>
        <w:szCs w:val="28"/>
      </w:rPr>
      <w:t>st</w:t>
    </w:r>
    <w:r w:rsidRPr="009B7C1C">
      <w:rPr>
        <w:color w:val="3E1F65"/>
        <w:sz w:val="28"/>
        <w:szCs w:val="28"/>
      </w:rPr>
      <w:t xml:space="preserve">.cz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2DE2" w14:paraId="652AC20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14:paraId="0564AF6A" w14:textId="77777777">
    <w:pPr>
      <w:pStyle w:val="Header"/>
    </w:pPr>
    <w:r>
      <w:rPr>
        <w:noProof/>
      </w:rPr>
      <w:drawing>
        <wp:inline distT="0" distB="0" distL="0" distR="0">
          <wp:extent cx="5719445" cy="415856"/>
          <wp:effectExtent l="0" t="0" r="0" b="3810"/>
          <wp:docPr id="19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1B6A" w14:paraId="3A79BF4B" w14:textId="73CAD044">
    <w:pPr>
      <w:pStyle w:val="Header"/>
    </w:pPr>
    <w:r>
      <w:rPr>
        <w:noProof/>
      </w:rPr>
      <w:drawing>
        <wp:inline distT="0" distB="0" distL="0" distR="0">
          <wp:extent cx="5719445" cy="403800"/>
          <wp:effectExtent l="0" t="0" r="0" b="0"/>
          <wp:docPr id="11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260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03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81FE78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120C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5A7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4C7C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CF3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F0B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921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80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54A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04BC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560ED"/>
    <w:multiLevelType w:val="hybridMultilevel"/>
    <w:tmpl w:val="8A36B910"/>
    <w:lvl w:ilvl="0">
      <w:start w:val="1"/>
      <w:numFmt w:val="bullet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1917C8"/>
    <w:multiLevelType w:val="multilevel"/>
    <w:tmpl w:val="BEB6F78A"/>
    <w:lvl w:ilvl="0">
      <w:start w:val="1"/>
      <w:numFmt w:val="decimal"/>
      <w:pStyle w:val="Cislovani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12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C633F7"/>
    <w:multiLevelType w:val="hybridMultilevel"/>
    <w:tmpl w:val="D02A8FFE"/>
    <w:lvl w:ilvl="0">
      <w:start w:val="1"/>
      <w:numFmt w:val="bullet"/>
      <w:lvlText w:val="–"/>
      <w:lvlJc w:val="left"/>
      <w:pPr>
        <w:ind w:left="1211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5A727F"/>
    <w:multiLevelType w:val="hybridMultilevel"/>
    <w:tmpl w:val="85581518"/>
    <w:lvl w:ilvl="0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44058"/>
    <w:multiLevelType w:val="hybridMultilevel"/>
    <w:tmpl w:val="41F6EA68"/>
    <w:lvl w:ilvl="0">
      <w:start w:val="1"/>
      <w:numFmt w:val="lowerLetter"/>
      <w:lvlText w:val="%1)"/>
      <w:lvlJc w:val="left"/>
      <w:pPr>
        <w:ind w:left="1211" w:hanging="360"/>
      </w:p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13734418"/>
    <w:multiLevelType w:val="hybridMultilevel"/>
    <w:tmpl w:val="9C2E22E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934BBB"/>
    <w:multiLevelType w:val="hybridMultilevel"/>
    <w:tmpl w:val="002AB860"/>
    <w:lvl w:ilvl="0">
      <w:start w:val="1"/>
      <w:numFmt w:val="bullet"/>
      <w:pStyle w:val="odrka1"/>
      <w:lvlText w:val="•"/>
      <w:lvlJc w:val="left"/>
      <w:pPr>
        <w:ind w:left="717" w:hanging="360"/>
      </w:pPr>
      <w:rPr>
        <w:rFonts w:ascii="Segoe UI" w:hAnsi="Segoe U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07DB3"/>
    <w:multiLevelType w:val="hybridMultilevel"/>
    <w:tmpl w:val="9206678E"/>
    <w:lvl w:ilvl="0">
      <w:start w:val="0"/>
      <w:numFmt w:val="bullet"/>
      <w:pStyle w:val="Odrka2odsazen"/>
      <w:lvlText w:val="–"/>
      <w:lvlJc w:val="left"/>
      <w:pPr>
        <w:ind w:left="717" w:hanging="360"/>
      </w:pPr>
      <w:rPr>
        <w:rFonts w:ascii="Segoe UI" w:hAnsi="Segoe UI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073A47"/>
    <w:multiLevelType w:val="hybridMultilevel"/>
    <w:tmpl w:val="88D4CB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5574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A384420"/>
    <w:multiLevelType w:val="hybridMultilevel"/>
    <w:tmpl w:val="E74E45BE"/>
    <w:lvl w:ilvl="0">
      <w:start w:val="0"/>
      <w:numFmt w:val="bullet"/>
      <w:pStyle w:val="odrka2"/>
      <w:lvlText w:val="–"/>
      <w:lvlJc w:val="left"/>
      <w:pPr>
        <w:ind w:left="1040" w:hanging="360"/>
      </w:pPr>
      <w:rPr>
        <w:rFonts w:ascii="Segoe UI" w:hAnsi="Segoe UI" w:eastAsiaTheme="minorHAns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F7F47"/>
    <w:multiLevelType w:val="hybridMultilevel"/>
    <w:tmpl w:val="D592D358"/>
    <w:lvl w:ilvl="0">
      <w:start w:val="150"/>
      <w:numFmt w:val="bullet"/>
      <w:lvlText w:val="-"/>
      <w:lvlJc w:val="left"/>
      <w:pPr>
        <w:ind w:left="405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>
    <w:nsid w:val="41FA5B17"/>
    <w:multiLevelType w:val="hybridMultilevel"/>
    <w:tmpl w:val="F6560D0C"/>
    <w:lvl w:ilvl="0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2004B4A"/>
    <w:multiLevelType w:val="hybridMultilevel"/>
    <w:tmpl w:val="96BC22BC"/>
    <w:lvl w:ilvl="0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2E17698"/>
    <w:multiLevelType w:val="multilevel"/>
    <w:tmpl w:val="280C9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529F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ascii="Segoe UI" w:hAnsi="Segoe UI" w:cs="Segoe UI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ascii="Segoe UI" w:hAnsi="Segoe UI" w:cs="Segoe UI" w:hint="default"/>
        <w:b/>
        <w:color w:val="auto"/>
        <w:sz w:val="20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43F6677F"/>
    <w:multiLevelType w:val="hybridMultilevel"/>
    <w:tmpl w:val="9CF017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291AF5"/>
    <w:multiLevelType w:val="hybridMultilevel"/>
    <w:tmpl w:val="A9D4D06E"/>
    <w:lvl w:ilvl="0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DA7C43"/>
    <w:multiLevelType w:val="hybridMultilevel"/>
    <w:tmpl w:val="87A40428"/>
    <w:lvl w:ilvl="0">
      <w:start w:val="1"/>
      <w:numFmt w:val="lowerLetter"/>
      <w:pStyle w:val="abc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752118"/>
    <w:multiLevelType w:val="hybridMultilevel"/>
    <w:tmpl w:val="C5BEBD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43680D"/>
    <w:multiLevelType w:val="hybridMultilevel"/>
    <w:tmpl w:val="2F68F738"/>
    <w:lvl w:ilvl="0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836607"/>
    <w:multiLevelType w:val="hybridMultilevel"/>
    <w:tmpl w:val="A51CBCCA"/>
    <w:lvl w:ilvl="0">
      <w:start w:val="0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755E2F"/>
    <w:multiLevelType w:val="hybridMultilevel"/>
    <w:tmpl w:val="DCB6AE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030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11211A9"/>
    <w:multiLevelType w:val="hybridMultilevel"/>
    <w:tmpl w:val="FD58B838"/>
    <w:lvl w:ilvl="0">
      <w:start w:val="1"/>
      <w:numFmt w:val="bullet"/>
      <w:pStyle w:val="odrka1odsazen"/>
      <w:lvlText w:val="•"/>
      <w:lvlJc w:val="left"/>
      <w:pPr>
        <w:ind w:left="720" w:hanging="360"/>
      </w:pPr>
      <w:rPr>
        <w:rFonts w:ascii="Segoe UI" w:hAnsi="Segoe U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597FB8"/>
    <w:multiLevelType w:val="multilevel"/>
    <w:tmpl w:val="21CAA786"/>
    <w:lvl w:ilvl="0">
      <w:start w:val="1"/>
      <w:numFmt w:val="decimal"/>
      <w:suff w:val="space"/>
      <w:lvlText w:val="%1."/>
      <w:lvlJc w:val="left"/>
      <w:pPr>
        <w:ind w:left="1702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58"/>
        </w:tabs>
        <w:ind w:left="3658" w:hanging="6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111"/>
        </w:tabs>
        <w:ind w:left="4111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7">
    <w:nsid w:val="73BE1110"/>
    <w:multiLevelType w:val="hybridMultilevel"/>
    <w:tmpl w:val="E5C41298"/>
    <w:lvl w:ilvl="0">
      <w:start w:val="1"/>
      <w:numFmt w:val="lowerLetter"/>
      <w:pStyle w:val="abcodraen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>
    <w:nsid w:val="787732FC"/>
    <w:multiLevelType w:val="hybridMultilevel"/>
    <w:tmpl w:val="413E4042"/>
    <w:lvl w:ilvl="0">
      <w:start w:val="0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D807553"/>
    <w:multiLevelType w:val="hybridMultilevel"/>
    <w:tmpl w:val="C5BEBD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24"/>
  </w:num>
  <w:num w:numId="5">
    <w:abstractNumId w:val="10"/>
  </w:num>
  <w:num w:numId="6">
    <w:abstractNumId w:val="23"/>
  </w:num>
  <w:num w:numId="7">
    <w:abstractNumId w:val="12"/>
  </w:num>
  <w:num w:numId="8">
    <w:abstractNumId w:val="3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0"/>
  </w:num>
  <w:num w:numId="21">
    <w:abstractNumId w:val="15"/>
  </w:num>
  <w:num w:numId="22">
    <w:abstractNumId w:val="32"/>
  </w:num>
  <w:num w:numId="23">
    <w:abstractNumId w:val="26"/>
  </w:num>
  <w:num w:numId="24">
    <w:abstractNumId w:val="39"/>
  </w:num>
  <w:num w:numId="25">
    <w:abstractNumId w:val="36"/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29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4"/>
    <w:lvlOverride w:ilvl="0">
      <w:startOverride w:val="1"/>
    </w:lvlOverride>
  </w:num>
  <w:num w:numId="33">
    <w:abstractNumId w:val="20"/>
  </w:num>
  <w:num w:numId="34">
    <w:abstractNumId w:val="34"/>
  </w:num>
  <w:num w:numId="35">
    <w:abstractNumId w:val="25"/>
  </w:num>
  <w:num w:numId="36">
    <w:abstractNumId w:val="38"/>
  </w:num>
  <w:num w:numId="37">
    <w:abstractNumId w:val="19"/>
  </w:num>
  <w:num w:numId="38">
    <w:abstractNumId w:val="28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1"/>
  </w:num>
  <w:num w:numId="42">
    <w:abstractNumId w:val="27"/>
  </w:num>
  <w:num w:numId="43">
    <w:abstractNumId w:val="35"/>
  </w:num>
  <w:num w:numId="44">
    <w:abstractNumId w:val="18"/>
  </w:num>
  <w:num w:numId="45">
    <w:abstractNumId w:val="28"/>
    <w:lvlOverride w:ilvl="0">
      <w:startOverride w:val="1"/>
    </w:lvlOverride>
  </w:num>
  <w:num w:numId="46">
    <w:abstractNumId w:val="17"/>
  </w:num>
  <w:num w:numId="47">
    <w:abstractNumId w:val="11"/>
  </w:num>
  <w:num w:numId="48">
    <w:abstractNumId w:val="11"/>
  </w:num>
  <w:num w:numId="49">
    <w:abstractNumId w:val="31"/>
  </w:num>
  <w:num w:numId="50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F21" w:allStyles="1" w:alternateStyleNames="1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86"/>
    <w:rsid w:val="000051BE"/>
    <w:rsid w:val="0001102B"/>
    <w:rsid w:val="00017E93"/>
    <w:rsid w:val="00071B6A"/>
    <w:rsid w:val="00071D60"/>
    <w:rsid w:val="000761C2"/>
    <w:rsid w:val="0008090B"/>
    <w:rsid w:val="000844C1"/>
    <w:rsid w:val="00094C31"/>
    <w:rsid w:val="000B0A51"/>
    <w:rsid w:val="000C03CC"/>
    <w:rsid w:val="000C227A"/>
    <w:rsid w:val="000C5C40"/>
    <w:rsid w:val="000D0711"/>
    <w:rsid w:val="000E139B"/>
    <w:rsid w:val="000E6E4C"/>
    <w:rsid w:val="000F0B31"/>
    <w:rsid w:val="00112BD0"/>
    <w:rsid w:val="00114405"/>
    <w:rsid w:val="00117CB4"/>
    <w:rsid w:val="00122885"/>
    <w:rsid w:val="001232E9"/>
    <w:rsid w:val="00164DC0"/>
    <w:rsid w:val="00166056"/>
    <w:rsid w:val="001762BD"/>
    <w:rsid w:val="00180AC3"/>
    <w:rsid w:val="00182E1E"/>
    <w:rsid w:val="00196ECF"/>
    <w:rsid w:val="001B6DF9"/>
    <w:rsid w:val="001C4A5F"/>
    <w:rsid w:val="001D4DB2"/>
    <w:rsid w:val="001D6DCE"/>
    <w:rsid w:val="001D7ACF"/>
    <w:rsid w:val="001E3961"/>
    <w:rsid w:val="001E5EFA"/>
    <w:rsid w:val="001F11E6"/>
    <w:rsid w:val="001F4042"/>
    <w:rsid w:val="00206D79"/>
    <w:rsid w:val="00224428"/>
    <w:rsid w:val="00250806"/>
    <w:rsid w:val="00254E60"/>
    <w:rsid w:val="00265F67"/>
    <w:rsid w:val="002769C2"/>
    <w:rsid w:val="00283EE2"/>
    <w:rsid w:val="00283FAC"/>
    <w:rsid w:val="00286002"/>
    <w:rsid w:val="002914F0"/>
    <w:rsid w:val="002A19F8"/>
    <w:rsid w:val="002A3B45"/>
    <w:rsid w:val="002A6AC5"/>
    <w:rsid w:val="002B5929"/>
    <w:rsid w:val="002C57D3"/>
    <w:rsid w:val="002E2E74"/>
    <w:rsid w:val="002E572B"/>
    <w:rsid w:val="00312944"/>
    <w:rsid w:val="00316270"/>
    <w:rsid w:val="00326583"/>
    <w:rsid w:val="003343C2"/>
    <w:rsid w:val="003517B5"/>
    <w:rsid w:val="00374328"/>
    <w:rsid w:val="003863F9"/>
    <w:rsid w:val="00396AA1"/>
    <w:rsid w:val="00396DF9"/>
    <w:rsid w:val="003C4C6A"/>
    <w:rsid w:val="003E5845"/>
    <w:rsid w:val="003F31E4"/>
    <w:rsid w:val="00403C98"/>
    <w:rsid w:val="00411DF0"/>
    <w:rsid w:val="0041604F"/>
    <w:rsid w:val="00416C8F"/>
    <w:rsid w:val="00421A60"/>
    <w:rsid w:val="00425F76"/>
    <w:rsid w:val="004417EB"/>
    <w:rsid w:val="00445649"/>
    <w:rsid w:val="00455936"/>
    <w:rsid w:val="00455998"/>
    <w:rsid w:val="00461C15"/>
    <w:rsid w:val="00462CCE"/>
    <w:rsid w:val="00463C6C"/>
    <w:rsid w:val="00465963"/>
    <w:rsid w:val="00476A92"/>
    <w:rsid w:val="0048169C"/>
    <w:rsid w:val="004B2DFF"/>
    <w:rsid w:val="004B57EA"/>
    <w:rsid w:val="004C2A17"/>
    <w:rsid w:val="004D04E1"/>
    <w:rsid w:val="004E08E0"/>
    <w:rsid w:val="00502DE2"/>
    <w:rsid w:val="00524500"/>
    <w:rsid w:val="0052454D"/>
    <w:rsid w:val="00535970"/>
    <w:rsid w:val="0053650D"/>
    <w:rsid w:val="00547D27"/>
    <w:rsid w:val="00556ADA"/>
    <w:rsid w:val="00573448"/>
    <w:rsid w:val="0057613B"/>
    <w:rsid w:val="00583844"/>
    <w:rsid w:val="00596B5F"/>
    <w:rsid w:val="005B3686"/>
    <w:rsid w:val="005C46AE"/>
    <w:rsid w:val="005D1590"/>
    <w:rsid w:val="005D7771"/>
    <w:rsid w:val="005E7BAA"/>
    <w:rsid w:val="005F06D8"/>
    <w:rsid w:val="005F4067"/>
    <w:rsid w:val="005F7D30"/>
    <w:rsid w:val="00601AAD"/>
    <w:rsid w:val="00604974"/>
    <w:rsid w:val="0064242E"/>
    <w:rsid w:val="006449E8"/>
    <w:rsid w:val="00653A6F"/>
    <w:rsid w:val="00660EC6"/>
    <w:rsid w:val="00675D37"/>
    <w:rsid w:val="00683BAF"/>
    <w:rsid w:val="006847CA"/>
    <w:rsid w:val="006B4130"/>
    <w:rsid w:val="006B5763"/>
    <w:rsid w:val="006C7A13"/>
    <w:rsid w:val="006D04DB"/>
    <w:rsid w:val="006D6444"/>
    <w:rsid w:val="006D75DE"/>
    <w:rsid w:val="006E18C4"/>
    <w:rsid w:val="006E4CD3"/>
    <w:rsid w:val="006F2171"/>
    <w:rsid w:val="0070160A"/>
    <w:rsid w:val="00717985"/>
    <w:rsid w:val="00753E12"/>
    <w:rsid w:val="007573F1"/>
    <w:rsid w:val="007625DC"/>
    <w:rsid w:val="00767AA8"/>
    <w:rsid w:val="00773A4C"/>
    <w:rsid w:val="00784768"/>
    <w:rsid w:val="00796D29"/>
    <w:rsid w:val="007B0B58"/>
    <w:rsid w:val="007F5CB2"/>
    <w:rsid w:val="007F7F78"/>
    <w:rsid w:val="00804373"/>
    <w:rsid w:val="008466BA"/>
    <w:rsid w:val="008501BE"/>
    <w:rsid w:val="008513BB"/>
    <w:rsid w:val="00855AA2"/>
    <w:rsid w:val="008729C5"/>
    <w:rsid w:val="00873212"/>
    <w:rsid w:val="00876EFE"/>
    <w:rsid w:val="008811D8"/>
    <w:rsid w:val="00894504"/>
    <w:rsid w:val="008B623B"/>
    <w:rsid w:val="008C3A83"/>
    <w:rsid w:val="008D09CF"/>
    <w:rsid w:val="008D20EA"/>
    <w:rsid w:val="008D4615"/>
    <w:rsid w:val="008E3500"/>
    <w:rsid w:val="008F2A98"/>
    <w:rsid w:val="008F66D1"/>
    <w:rsid w:val="00907D5C"/>
    <w:rsid w:val="00910E51"/>
    <w:rsid w:val="0092264A"/>
    <w:rsid w:val="0092608C"/>
    <w:rsid w:val="00946141"/>
    <w:rsid w:val="00952B04"/>
    <w:rsid w:val="00954A96"/>
    <w:rsid w:val="00967B7A"/>
    <w:rsid w:val="009746FF"/>
    <w:rsid w:val="009963A2"/>
    <w:rsid w:val="00996A64"/>
    <w:rsid w:val="009B7C1C"/>
    <w:rsid w:val="009C3EFB"/>
    <w:rsid w:val="009C6ACA"/>
    <w:rsid w:val="009D2BC8"/>
    <w:rsid w:val="009E132B"/>
    <w:rsid w:val="009E1DC9"/>
    <w:rsid w:val="009E21A6"/>
    <w:rsid w:val="009E2F43"/>
    <w:rsid w:val="009F7B8E"/>
    <w:rsid w:val="00A01783"/>
    <w:rsid w:val="00A14571"/>
    <w:rsid w:val="00A217AB"/>
    <w:rsid w:val="00A27C04"/>
    <w:rsid w:val="00A808E4"/>
    <w:rsid w:val="00A90F05"/>
    <w:rsid w:val="00A93C82"/>
    <w:rsid w:val="00AC6EE8"/>
    <w:rsid w:val="00AD3E21"/>
    <w:rsid w:val="00AF6A9F"/>
    <w:rsid w:val="00B176E4"/>
    <w:rsid w:val="00B667F7"/>
    <w:rsid w:val="00B844ED"/>
    <w:rsid w:val="00B87F68"/>
    <w:rsid w:val="00B917C6"/>
    <w:rsid w:val="00BA0CFC"/>
    <w:rsid w:val="00BA1023"/>
    <w:rsid w:val="00BA1F23"/>
    <w:rsid w:val="00BA72C7"/>
    <w:rsid w:val="00BB7CE8"/>
    <w:rsid w:val="00BC34EE"/>
    <w:rsid w:val="00BC3DA2"/>
    <w:rsid w:val="00BC63B2"/>
    <w:rsid w:val="00BD0664"/>
    <w:rsid w:val="00BE4282"/>
    <w:rsid w:val="00BE59C0"/>
    <w:rsid w:val="00BE6C33"/>
    <w:rsid w:val="00BF0504"/>
    <w:rsid w:val="00BF2D1E"/>
    <w:rsid w:val="00BF4A59"/>
    <w:rsid w:val="00C06633"/>
    <w:rsid w:val="00C45F86"/>
    <w:rsid w:val="00C57BCC"/>
    <w:rsid w:val="00C60560"/>
    <w:rsid w:val="00C659C4"/>
    <w:rsid w:val="00C879C2"/>
    <w:rsid w:val="00CA412E"/>
    <w:rsid w:val="00CB107F"/>
    <w:rsid w:val="00CF1481"/>
    <w:rsid w:val="00D0027A"/>
    <w:rsid w:val="00D10B87"/>
    <w:rsid w:val="00D14152"/>
    <w:rsid w:val="00D17034"/>
    <w:rsid w:val="00D6116E"/>
    <w:rsid w:val="00D73E62"/>
    <w:rsid w:val="00D90BF1"/>
    <w:rsid w:val="00D932FE"/>
    <w:rsid w:val="00D9342D"/>
    <w:rsid w:val="00DC6C7E"/>
    <w:rsid w:val="00DD3628"/>
    <w:rsid w:val="00DD5537"/>
    <w:rsid w:val="00DE2F5D"/>
    <w:rsid w:val="00E01BE7"/>
    <w:rsid w:val="00E20821"/>
    <w:rsid w:val="00E429D4"/>
    <w:rsid w:val="00E42A44"/>
    <w:rsid w:val="00E72304"/>
    <w:rsid w:val="00E72E47"/>
    <w:rsid w:val="00E8196D"/>
    <w:rsid w:val="00E931AE"/>
    <w:rsid w:val="00E97E3C"/>
    <w:rsid w:val="00EB0B14"/>
    <w:rsid w:val="00EB27F9"/>
    <w:rsid w:val="00EB42DE"/>
    <w:rsid w:val="00EB47E8"/>
    <w:rsid w:val="00EC114C"/>
    <w:rsid w:val="00ED428C"/>
    <w:rsid w:val="00ED4FEC"/>
    <w:rsid w:val="00ED67ED"/>
    <w:rsid w:val="00EF30D3"/>
    <w:rsid w:val="00EF358A"/>
    <w:rsid w:val="00F029FA"/>
    <w:rsid w:val="00F05039"/>
    <w:rsid w:val="00F20885"/>
    <w:rsid w:val="00F27A87"/>
    <w:rsid w:val="00F41A7A"/>
    <w:rsid w:val="00F62E62"/>
    <w:rsid w:val="00FC096B"/>
    <w:rsid w:val="00FE498A"/>
    <w:rsid w:val="00FF2022"/>
    <w:rsid w:val="00FF5EBE"/>
  </w:rsids>
  <w:docVars>
    <w:docVar w:name="AnonymizaceNavrh"/>
    <w:docVar w:name="CelyZnak_PisemnostZnak" w:val="10.1.1"/>
    <w:docVar w:name="Cislo_PostaOdesPisemnostDokumentVerze_PostaOdesPisemnost" w:val="VÝTISK Č. ..."/>
    <w:docVar w:name="CJ" w:val="MZP/2026/330/772"/>
    <w:docVar w:name="CJ_PostaDoruc_PisemnostOdpovedNa_Pisemnost" w:val="XXX-XXX-XXX"/>
    <w:docVar w:name="CJ_Spis_Pisemnost" w:val="MZP/2026/330/69"/>
    <w:docVar w:name="Contact_PostaOdes" w:val="ADRESÁT...&#13;&#10;ADRESÁT..."/>
    <w:docVar w:name="Contact_PostaOdes_All" w:val="ROZDĚLOVNÍK..."/>
    <w:docVar w:name="DatumNaroz"/>
    <w:docVar w:name="DatumPlatnosti_PisemnostTypZpristupneniInformaciZOSZ_Pisemnost" w:val="ZOSZ_DatumPlatnosti"/>
    <w:docVar w:name="DatumPoriz_Pisemnost" w:val="22.6.2026"/>
    <w:docVar w:name="Datum_PostaDoruc_PisemnostOdpovedNa_Pisemnost" w:val="DD.MM.RRRR"/>
    <w:docVar w:name="DisplayName_CisloObalky_PostaOdes" w:val="ČÍSLO OBÁLKY"/>
    <w:docVar w:name="DisplayName_CJCol" w:val="&lt;TABLE&gt;&lt;TR&gt;&lt;TD&gt;Č.j.:&lt;/TD&gt;&lt;TD&gt;MZP/2026/330/772&lt;/TD&gt;&lt;/TR&gt;&lt;TR&gt;&lt;TD&gt;&lt;/TD&gt;&lt;TD&gt;&lt;/TD&gt;&lt;/TR&gt;&lt;/TABLE&gt;"/>
    <w:docVar w:name="DisplayName_PoziceMa_Pisemnost" w:val="Vedoucí 332 - Petr Janda"/>
    <w:docVar w:name="DisplayName_SlozkaStupenUtajeniCollection_Slozka_Pisemnost"/>
    <w:docVar w:name="DisplayName_SpisovyUzel_PoziceZodpo_Pisemnost" w:val="Odbor fondů EU"/>
    <w:docVar w:name="DisplayName_Spis_Pisemnost" w:val="Petr Janda - rok 2026"/>
    <w:docVar w:name="DisplayName_UserPoriz_Pisemnost" w:val="Ing. Petr Janda"/>
    <w:docVar w:name="DuvodZmeny_SlozkaStupenUtajeniCollection_Slozka_Pisemnost"/>
    <w:docVar w:name="EC_Pisemnost" w:val="ENV/2026/321152"/>
    <w:docVar w:name="Key_BarCode_Pisemnost" w:val="*B003528521*"/>
    <w:docVar w:name="Key_BarCode_PostaOdes" w:val="11101001011"/>
    <w:docVar w:name="KRukam" w:val="{KRukam}"/>
    <w:docVar w:name="NameAddress_Contact_SpisovyUzel_PoziceZodpo_Pisemnost" w:val="ADRESÁT SU..."/>
    <w:docVar w:name="NamePostalAddress_Contact_PostaOdes" w:val="POŠTOVNÍ ADRESA&#13;&#10;{PostalAddress_Contact_PostaOdes}"/>
    <w:docVar w:name="Odkaz" w:val="ODKAZ"/>
    <w:docVar w:name="Password_PisemnostTypZpristupneniInformaciZOSZ_Pisemnost" w:val="ZOSZ_Password"/>
    <w:docVar w:name="PocetListuDokumentu_Pisemnost" w:val="2"/>
    <w:docVar w:name="PocetListu_Pisemnost" w:val="2"/>
    <w:docVar w:name="PocetPriloh_Pisemnost" w:val="POČET PŘÍLOH"/>
    <w:docVar w:name="Podpis"/>
    <w:docVar w:name="PoleVlastnost"/>
    <w:docVar w:name="PostalAddress_Contact_SpisovyUzel_PoziceZodpo_Pisemnost" w:val="ADRESA SU..."/>
    <w:docVar w:name="QREC_Pisemnost" w:val="ENV/2026/321152"/>
    <w:docVar w:name="RC"/>
    <w:docVar w:name="SkartacniZnakLhuta_PisemnostZnak" w:val="A/10"/>
    <w:docVar w:name="SmlouvaCislo" w:val="ČÍSLO SMLOUVY"/>
    <w:docVar w:name="SZ_Spis_Pisemnost" w:val="ZN/MZP/2026/330/30"/>
    <w:docVar w:name="Termin_Pisemnost" w:val="DD.MM.RRRR"/>
    <w:docVar w:name="TEST" w:val="testovací pole"/>
    <w:docVar w:name="TypPrilohy_Pisemnost" w:val="TYP PŘÍLOHY"/>
    <w:docVar w:name="UserName_PisemnostTypZpristupneniInformaciZOSZ_Pisemnost" w:val="ZOSZ_UserName"/>
    <w:docVar w:name="Vec_Pisemnost" w:val="Podpisy dokumentů k vyhlášení Finančního nástroje OPŽP na podporu vodohospodářské infrastruktury – intenzifikace ČOV"/>
    <w:docVar w:name="Zkratka_SpisovyUzel_PoziceZodpo_Pisemnost" w:val="330"/>
  </w:docVar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8579EC2"/>
  <w15:chartTrackingRefBased/>
  <w15:docId w15:val="{370AB7F9-E6BA-49B3-BD94-C47D4532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3" w:uiPriority="9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_oboustranné zar"/>
    <w:qFormat/>
    <w:rsid w:val="008D4615"/>
    <w:pPr>
      <w:spacing w:after="120" w:line="264" w:lineRule="auto"/>
      <w:jc w:val="both"/>
    </w:pPr>
    <w:rPr>
      <w:rFonts w:ascii="Segoe UI" w:hAnsi="Segoe UI"/>
    </w:rPr>
  </w:style>
  <w:style w:type="paragraph" w:styleId="Heading1">
    <w:name w:val="heading 1"/>
    <w:aliases w:val="MEZITITULEK"/>
    <w:basedOn w:val="Normal"/>
    <w:next w:val="Normal"/>
    <w:link w:val="Nadpis1Char"/>
    <w:qFormat/>
    <w:rsid w:val="00396AA1"/>
    <w:pPr>
      <w:spacing w:before="240"/>
      <w:outlineLvl w:val="0"/>
    </w:pPr>
    <w:rPr>
      <w:b/>
      <w:caps/>
    </w:rPr>
  </w:style>
  <w:style w:type="paragraph" w:styleId="Heading2">
    <w:name w:val="heading 2"/>
    <w:basedOn w:val="Normal"/>
    <w:next w:val="Normal"/>
    <w:rsid w:val="00E72E47"/>
    <w:pPr>
      <w:spacing w:before="240" w:after="60"/>
      <w:outlineLvl w:val="1"/>
    </w:pPr>
    <w:rPr>
      <w:b/>
      <w:sz w:val="24"/>
    </w:rPr>
  </w:style>
  <w:style w:type="paragraph" w:styleId="Heading3">
    <w:name w:val="heading 3"/>
    <w:aliases w:val="Nadpis podrtžení"/>
    <w:basedOn w:val="Normal"/>
    <w:next w:val="Normal"/>
    <w:link w:val="Nadpis3Char"/>
    <w:uiPriority w:val="9"/>
    <w:qFormat/>
    <w:rsid w:val="007F5CB2"/>
    <w:pPr>
      <w:keepNext/>
      <w:pBdr>
        <w:bottom w:val="single" w:sz="4" w:space="1" w:color="00529F"/>
      </w:pBdr>
      <w:spacing w:before="240"/>
      <w:jc w:val="left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DF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al"/>
    <w:rsid w:val="00B667F7"/>
    <w:rPr>
      <w:b/>
    </w:rPr>
  </w:style>
  <w:style w:type="table" w:styleId="TableGrid">
    <w:name w:val="Table Grid"/>
    <w:aliases w:val="Tabulka"/>
    <w:basedOn w:val="TableNormal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al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al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al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al"/>
    <w:rsid w:val="004B2DFF"/>
    <w:pPr>
      <w:tabs>
        <w:tab w:val="clear" w:pos="5103"/>
        <w:tab w:val="left" w:pos="5160"/>
        <w:tab w:val="clear" w:pos="9072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PageNumber">
    <w:name w:val="page number"/>
    <w:basedOn w:val="DefaultParagraphFont"/>
    <w:rsid w:val="00B667F7"/>
  </w:style>
  <w:style w:type="paragraph" w:customStyle="1" w:styleId="Nadpis2a">
    <w:name w:val="Nadpis 2a"/>
    <w:basedOn w:val="Heading2"/>
    <w:rsid w:val="00E72E47"/>
    <w:rPr>
      <w:caps/>
    </w:rPr>
  </w:style>
  <w:style w:type="paragraph" w:customStyle="1" w:styleId="Normalniodrazky">
    <w:name w:val="Normalni_odrazky"/>
    <w:basedOn w:val="Normal"/>
    <w:link w:val="NormalniodrazkyChar"/>
    <w:rsid w:val="00396AA1"/>
    <w:pPr>
      <w:numPr>
        <w:numId w:val="4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al"/>
    <w:next w:val="Normal"/>
    <w:link w:val="Cislovani1Char"/>
    <w:rsid w:val="00250806"/>
    <w:pPr>
      <w:keepNext/>
      <w:numPr>
        <w:numId w:val="3"/>
      </w:numPr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al"/>
    <w:link w:val="Cislovani2Char"/>
    <w:rsid w:val="00954A96"/>
    <w:pPr>
      <w:keepNext/>
      <w:numPr>
        <w:ilvl w:val="1"/>
        <w:numId w:val="3"/>
      </w:numPr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al"/>
    <w:link w:val="Cislovani3Char"/>
    <w:rsid w:val="00D14152"/>
    <w:pPr>
      <w:numPr>
        <w:ilvl w:val="2"/>
        <w:numId w:val="3"/>
      </w:numPr>
      <w:spacing w:before="120"/>
    </w:pPr>
    <w:rPr>
      <w:b/>
    </w:rPr>
  </w:style>
  <w:style w:type="paragraph" w:customStyle="1" w:styleId="Cislovani4">
    <w:name w:val="Cislovani 4"/>
    <w:basedOn w:val="Normal"/>
    <w:link w:val="Cislovani4Char"/>
    <w:rsid w:val="00312944"/>
    <w:pPr>
      <w:numPr>
        <w:ilvl w:val="3"/>
        <w:numId w:val="3"/>
      </w:numPr>
      <w:spacing w:before="120"/>
    </w:pPr>
  </w:style>
  <w:style w:type="paragraph" w:styleId="TOC2">
    <w:name w:val="toc 2"/>
    <w:basedOn w:val="Normal"/>
    <w:next w:val="Normal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TOC1">
    <w:name w:val="toc 1"/>
    <w:basedOn w:val="Normal"/>
    <w:next w:val="Normal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TOC3">
    <w:name w:val="toc 3"/>
    <w:basedOn w:val="Normal"/>
    <w:next w:val="Normal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al"/>
    <w:rsid w:val="00B87F68"/>
    <w:pPr>
      <w:numPr>
        <w:numId w:val="4"/>
      </w:numPr>
      <w:ind w:left="1208" w:hanging="357"/>
    </w:pPr>
  </w:style>
  <w:style w:type="paragraph" w:styleId="TOC4">
    <w:name w:val="toc 4"/>
    <w:basedOn w:val="Normal"/>
    <w:next w:val="Normal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TextpoznpodarouChar"/>
    <w:semiHidden/>
    <w:rsid w:val="004B2DFF"/>
    <w:pPr>
      <w:spacing w:line="240" w:lineRule="auto"/>
      <w:jc w:val="left"/>
    </w:pPr>
    <w:rPr>
      <w:sz w:val="16"/>
    </w:rPr>
  </w:style>
  <w:style w:type="character" w:styleId="FootnoteReference">
    <w:name w:val="footnote reference"/>
    <w:semiHidden/>
    <w:rsid w:val="004B2DFF"/>
    <w:rPr>
      <w:vertAlign w:val="superscript"/>
    </w:rPr>
  </w:style>
  <w:style w:type="paragraph" w:styleId="NormalIndent">
    <w:name w:val="Normal Indent"/>
    <w:basedOn w:val="Normal"/>
    <w:link w:val="NormlnodsazenChar"/>
    <w:rsid w:val="00326583"/>
    <w:pPr>
      <w:ind w:left="851"/>
    </w:pPr>
  </w:style>
  <w:style w:type="paragraph" w:customStyle="1" w:styleId="Textnadtabulkou">
    <w:name w:val="Text nad tabulkou"/>
    <w:basedOn w:val="Normal"/>
    <w:qFormat/>
    <w:rsid w:val="008D4615"/>
    <w:rPr>
      <w:b/>
    </w:rPr>
  </w:style>
  <w:style w:type="paragraph" w:styleId="EndnoteText">
    <w:name w:val="endnote text"/>
    <w:basedOn w:val="Normal"/>
    <w:link w:val="TextvysvtlivekChar"/>
    <w:rsid w:val="002C57D3"/>
  </w:style>
  <w:style w:type="character" w:customStyle="1" w:styleId="TextvysvtlivekChar">
    <w:name w:val="Text vysvětlivek Char"/>
    <w:link w:val="EndnoteText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FootnoteText"/>
    <w:rsid w:val="002C57D3"/>
    <w:pPr>
      <w:spacing w:before="120"/>
    </w:pPr>
  </w:style>
  <w:style w:type="paragraph" w:customStyle="1" w:styleId="abcodraen">
    <w:name w:val="abc odražení"/>
    <w:basedOn w:val="Normalniodrazky"/>
    <w:qFormat/>
    <w:rsid w:val="007F5CB2"/>
    <w:pPr>
      <w:numPr>
        <w:numId w:val="31"/>
      </w:numPr>
      <w:ind w:left="1066" w:hanging="357"/>
    </w:pPr>
  </w:style>
  <w:style w:type="numbering" w:customStyle="1" w:styleId="Stylslovnvlevo">
    <w:name w:val="Styl Číslování vlevo"/>
    <w:basedOn w:val="NoList"/>
    <w:rsid w:val="00CF1481"/>
    <w:pPr>
      <w:numPr>
        <w:numId w:val="7"/>
      </w:numPr>
    </w:pPr>
  </w:style>
  <w:style w:type="numbering" w:customStyle="1" w:styleId="StylslovnVlevo0">
    <w:name w:val="Styl Číslování Vlevo"/>
    <w:basedOn w:val="NoList"/>
    <w:rsid w:val="00CF1481"/>
    <w:pPr>
      <w:numPr>
        <w:numId w:val="8"/>
      </w:numPr>
    </w:pPr>
  </w:style>
  <w:style w:type="paragraph" w:customStyle="1" w:styleId="Normalnicslovnabc">
    <w:name w:val="Normalni_císlování_abc"/>
    <w:basedOn w:val="Normal"/>
    <w:qFormat/>
    <w:rsid w:val="00B87F68"/>
    <w:pPr>
      <w:numPr>
        <w:numId w:val="9"/>
      </w:numPr>
      <w:ind w:left="357" w:hanging="357"/>
    </w:pPr>
  </w:style>
  <w:style w:type="paragraph" w:customStyle="1" w:styleId="Hlavninadpis">
    <w:name w:val="Hlavni_nadpis"/>
    <w:basedOn w:val="Normal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_1.1"/>
    <w:basedOn w:val="Cislovani1"/>
    <w:link w:val="Podtitul11Char"/>
    <w:qFormat/>
    <w:rsid w:val="002A19F8"/>
    <w:pPr>
      <w:tabs>
        <w:tab w:val="left" w:pos="709"/>
      </w:tabs>
      <w:spacing w:after="240"/>
    </w:pPr>
    <w:rPr>
      <w:rFonts w:cs="Segoe UI"/>
      <w:color w:val="3E1F65"/>
    </w:rPr>
  </w:style>
  <w:style w:type="paragraph" w:customStyle="1" w:styleId="Poditul11">
    <w:name w:val="Poditul 1.1"/>
    <w:basedOn w:val="Cislovani2"/>
    <w:link w:val="Poditul11Char"/>
    <w:qFormat/>
    <w:rsid w:val="008D4615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_1.1 Char"/>
    <w:link w:val="Podtitul11"/>
    <w:rsid w:val="002A19F8"/>
    <w:rPr>
      <w:rFonts w:ascii="Segoe UI" w:hAnsi="Segoe UI" w:cs="Segoe UI"/>
      <w:b/>
      <w:caps/>
      <w:color w:val="3E1F65"/>
      <w:sz w:val="24"/>
    </w:rPr>
  </w:style>
  <w:style w:type="paragraph" w:customStyle="1" w:styleId="Podtitul111">
    <w:name w:val="Podtitul_1.1.1"/>
    <w:basedOn w:val="Cislovani3"/>
    <w:link w:val="Podtitul111Char"/>
    <w:qFormat/>
    <w:rsid w:val="00DE2F5D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Poditul11Char">
    <w:name w:val="Poditul 1.1 Char"/>
    <w:link w:val="Poditul11"/>
    <w:rsid w:val="008D4615"/>
    <w:rPr>
      <w:rFonts w:ascii="Segoe UI" w:hAnsi="Segoe UI" w:cs="Segoe UI"/>
      <w:b/>
    </w:rPr>
  </w:style>
  <w:style w:type="paragraph" w:customStyle="1" w:styleId="Podtitul1111">
    <w:name w:val="Podtitul_1.1.1.1"/>
    <w:basedOn w:val="Cislovani4"/>
    <w:link w:val="Podtitul1111Char"/>
    <w:qFormat/>
    <w:rsid w:val="00DE2F5D"/>
    <w:pPr>
      <w:tabs>
        <w:tab w:val="left" w:pos="709"/>
        <w:tab w:val="clear" w:pos="851"/>
      </w:tabs>
      <w:ind w:left="709" w:hanging="709"/>
    </w:pPr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l111Char">
    <w:name w:val="Podtitul_1.1.1 Char"/>
    <w:link w:val="Podtitul111"/>
    <w:rsid w:val="00DE2F5D"/>
    <w:rPr>
      <w:rFonts w:ascii="Segoe UI" w:hAnsi="Segoe UI" w:cs="Segoe UI"/>
      <w:b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DE2F5D"/>
    <w:rPr>
      <w:rFonts w:ascii="Segoe UI" w:hAnsi="Segoe UI" w:cs="Segoe UI"/>
    </w:rPr>
  </w:style>
  <w:style w:type="paragraph" w:customStyle="1" w:styleId="textzarovnnvlevobezodsazen">
    <w:name w:val="text_zarovnání vlevo_bez odsazení"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al"/>
    <w:rsid w:val="00071B6A"/>
    <w:pPr>
      <w:spacing w:after="360"/>
      <w:jc w:val="left"/>
    </w:pPr>
    <w:rPr>
      <w:color w:val="00529F"/>
      <w:sz w:val="36"/>
      <w:szCs w:val="36"/>
    </w:rPr>
  </w:style>
  <w:style w:type="paragraph" w:customStyle="1" w:styleId="Textodsazen">
    <w:name w:val="Text_odsazení"/>
    <w:basedOn w:val="NormalIndent"/>
    <w:link w:val="TextodsazenChar"/>
    <w:qFormat/>
    <w:rsid w:val="00DE2F5D"/>
    <w:pPr>
      <w:ind w:left="709"/>
    </w:pPr>
    <w:rPr>
      <w:rFonts w:cs="Segoe UI"/>
    </w:rPr>
  </w:style>
  <w:style w:type="character" w:customStyle="1" w:styleId="Nadpis1Char">
    <w:name w:val="Nadpis 1 Char"/>
    <w:aliases w:val="MEZITITULEK Char"/>
    <w:link w:val="Heading1"/>
    <w:rsid w:val="00396AA1"/>
    <w:rPr>
      <w:rFonts w:ascii="Segoe UI" w:hAnsi="Segoe UI"/>
      <w:b/>
      <w:caps/>
    </w:rPr>
  </w:style>
  <w:style w:type="character" w:customStyle="1" w:styleId="NormlnodsazenChar">
    <w:name w:val="Normální odsazený Char"/>
    <w:link w:val="NormalIndent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DE2F5D"/>
    <w:rPr>
      <w:rFonts w:ascii="Segoe UI" w:hAnsi="Segoe UI" w:cs="Segoe UI"/>
    </w:rPr>
  </w:style>
  <w:style w:type="paragraph" w:styleId="EnvelopeAddress">
    <w:name w:val="envelope address"/>
    <w:basedOn w:val="Normal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paragraph" w:customStyle="1" w:styleId="abc">
    <w:name w:val="a) b) c)"/>
    <w:basedOn w:val="ListParagraph"/>
    <w:link w:val="abcChar"/>
    <w:qFormat/>
    <w:rsid w:val="007F5CB2"/>
    <w:pPr>
      <w:numPr>
        <w:numId w:val="38"/>
      </w:numPr>
    </w:pPr>
    <w:rPr>
      <w:rFonts w:eastAsia="Calibri"/>
      <w:szCs w:val="22"/>
      <w:lang w:eastAsia="en-US"/>
    </w:rPr>
  </w:style>
  <w:style w:type="paragraph" w:customStyle="1" w:styleId="TITULEKVZVY">
    <w:name w:val="TITULEK VÝZVY"/>
    <w:basedOn w:val="Normal"/>
    <w:link w:val="TITULEKVZVYChar"/>
    <w:qFormat/>
    <w:rsid w:val="002A19F8"/>
    <w:pPr>
      <w:spacing w:after="360"/>
      <w:contextualSpacing/>
      <w:jc w:val="left"/>
    </w:pPr>
    <w:rPr>
      <w:rFonts w:eastAsia="Calibri"/>
      <w:caps/>
      <w:color w:val="3E1F65"/>
      <w:sz w:val="36"/>
      <w:szCs w:val="28"/>
      <w:lang w:eastAsia="en-US"/>
    </w:rPr>
  </w:style>
  <w:style w:type="paragraph" w:customStyle="1" w:styleId="vodnodstavec">
    <w:name w:val="Úvodní odstavec"/>
    <w:basedOn w:val="Normal"/>
    <w:link w:val="vodnodstavecChar"/>
    <w:qFormat/>
    <w:rsid w:val="00071B6A"/>
    <w:pPr>
      <w:spacing w:after="240"/>
      <w:jc w:val="left"/>
    </w:pPr>
    <w:rPr>
      <w:rFonts w:eastAsia="Calibri"/>
      <w:b/>
      <w:szCs w:val="22"/>
      <w:lang w:eastAsia="en-US"/>
    </w:rPr>
  </w:style>
  <w:style w:type="character" w:customStyle="1" w:styleId="TITULEKVZVYChar">
    <w:name w:val="TITULEK VÝZVY Char"/>
    <w:link w:val="TITULEKVZVY"/>
    <w:rsid w:val="002A19F8"/>
    <w:rPr>
      <w:rFonts w:ascii="Segoe UI" w:eastAsia="Calibri" w:hAnsi="Segoe UI"/>
      <w:caps/>
      <w:color w:val="3E1F65"/>
      <w:sz w:val="36"/>
      <w:szCs w:val="28"/>
      <w:lang w:eastAsia="en-US"/>
    </w:rPr>
  </w:style>
  <w:style w:type="character" w:customStyle="1" w:styleId="vodnodstavecChar">
    <w:name w:val="Úvodní odstavec Char"/>
    <w:link w:val="vodnodstavec"/>
    <w:rsid w:val="00071B6A"/>
    <w:rPr>
      <w:rFonts w:ascii="Segoe UI" w:eastAsia="Calibri" w:hAnsi="Segoe UI"/>
      <w:b/>
      <w:szCs w:val="22"/>
      <w:lang w:eastAsia="en-US"/>
    </w:rPr>
  </w:style>
  <w:style w:type="table" w:customStyle="1" w:styleId="ModFond">
    <w:name w:val="ModFond"/>
    <w:basedOn w:val="TableNormal"/>
    <w:uiPriority w:val="99"/>
    <w:rsid w:val="00EF358A"/>
    <w:rPr>
      <w:rFonts w:ascii="Segoe UI" w:eastAsia="Calibri" w:hAnsi="Segoe UI"/>
      <w:sz w:val="1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vAlign w:val="center"/>
    </w:tcPr>
    <w:tblStylePr w:type="firstRow">
      <w:rPr>
        <w:rFonts w:ascii="Segoe UI" w:hAnsi="Segoe UI"/>
        <w:b/>
        <w:color w:val="FFFFFF"/>
        <w:sz w:val="20"/>
      </w:rPr>
      <w:tblPr/>
      <w:tcPr>
        <w:shd w:val="clear" w:color="auto" w:fill="3E1F65"/>
      </w:tcPr>
    </w:tblStylePr>
  </w:style>
  <w:style w:type="paragraph" w:styleId="ListParagraph">
    <w:name w:val="List Paragraph"/>
    <w:basedOn w:val="Normal"/>
    <w:uiPriority w:val="34"/>
    <w:qFormat/>
    <w:rsid w:val="00071B6A"/>
    <w:pPr>
      <w:ind w:left="708"/>
    </w:pPr>
  </w:style>
  <w:style w:type="character" w:customStyle="1" w:styleId="ZpatChar">
    <w:name w:val="Zápatí Char"/>
    <w:link w:val="Footer"/>
    <w:uiPriority w:val="99"/>
    <w:rsid w:val="00071B6A"/>
    <w:rPr>
      <w:rFonts w:ascii="Segoe UI" w:hAnsi="Segoe UI"/>
      <w:sz w:val="16"/>
    </w:rPr>
  </w:style>
  <w:style w:type="paragraph" w:styleId="NoSpacing">
    <w:name w:val="No Spacing"/>
    <w:link w:val="BezmezerChar"/>
    <w:uiPriority w:val="1"/>
    <w:rsid w:val="00071B6A"/>
    <w:rPr>
      <w:rFonts w:ascii="Calibri" w:hAnsi="Calibri"/>
      <w:sz w:val="22"/>
      <w:szCs w:val="22"/>
    </w:rPr>
  </w:style>
  <w:style w:type="paragraph" w:customStyle="1" w:styleId="Obrysovkruh31">
    <w:name w:val="Obrysový kruh 31"/>
    <w:rsid w:val="00071B6A"/>
    <w:pPr>
      <w:tabs>
        <w:tab w:val="center" w:pos="4320"/>
        <w:tab w:val="right" w:pos="8640"/>
      </w:tabs>
    </w:pPr>
    <w:rPr>
      <w:rFonts w:ascii="Calibri" w:hAnsi="Calibri"/>
      <w:sz w:val="22"/>
      <w:szCs w:val="22"/>
    </w:rPr>
  </w:style>
  <w:style w:type="character" w:customStyle="1" w:styleId="BezmezerChar">
    <w:name w:val="Bez mezer Char"/>
    <w:link w:val="NoSpacing"/>
    <w:uiPriority w:val="1"/>
    <w:rsid w:val="00071B6A"/>
    <w:rPr>
      <w:rFonts w:ascii="Calibri" w:hAnsi="Calibri"/>
      <w:sz w:val="22"/>
      <w:szCs w:val="22"/>
    </w:rPr>
  </w:style>
  <w:style w:type="paragraph" w:customStyle="1" w:styleId="HEADLINE">
    <w:name w:val="HEADLINE"/>
    <w:link w:val="HEADLINEChar"/>
    <w:qFormat/>
    <w:rsid w:val="0048169C"/>
    <w:pPr>
      <w:pBdr>
        <w:top w:val="single" w:sz="8" w:space="1" w:color="3E1F65"/>
        <w:bottom w:val="single" w:sz="8" w:space="1" w:color="3E1F65"/>
      </w:pBdr>
      <w:spacing w:before="2040" w:after="200" w:line="276" w:lineRule="auto"/>
    </w:pPr>
    <w:rPr>
      <w:rFonts w:ascii="Segoe UI" w:eastAsia="Calibri" w:hAnsi="Segoe UI"/>
      <w:caps/>
      <w:noProof/>
      <w:color w:val="3E1F65"/>
      <w:sz w:val="56"/>
      <w:szCs w:val="56"/>
      <w:lang w:eastAsia="en-US"/>
    </w:rPr>
  </w:style>
  <w:style w:type="character" w:customStyle="1" w:styleId="HEADLINEChar">
    <w:name w:val="HEADLINE Char"/>
    <w:link w:val="HEADLINE"/>
    <w:rsid w:val="0048169C"/>
    <w:rPr>
      <w:rFonts w:ascii="Segoe UI" w:eastAsia="Calibri" w:hAnsi="Segoe UI"/>
      <w:caps/>
      <w:noProof/>
      <w:color w:val="3E1F65"/>
      <w:sz w:val="56"/>
      <w:szCs w:val="56"/>
      <w:lang w:eastAsia="en-US"/>
    </w:rPr>
  </w:style>
  <w:style w:type="character" w:styleId="BookTitle">
    <w:name w:val="Book Title"/>
    <w:aliases w:val="a)b) tučný"/>
    <w:uiPriority w:val="33"/>
    <w:qFormat/>
    <w:rsid w:val="00A93C82"/>
    <w:rPr>
      <w:rFonts w:ascii="Segoe UI" w:hAnsi="Segoe UI" w:cs="Segoe UI"/>
      <w:b/>
      <w:sz w:val="20"/>
    </w:rPr>
  </w:style>
  <w:style w:type="character" w:customStyle="1" w:styleId="abcChar">
    <w:name w:val="a) b) c) Char"/>
    <w:link w:val="abc"/>
    <w:rsid w:val="007F5CB2"/>
    <w:rPr>
      <w:rFonts w:ascii="Segoe UI" w:eastAsia="Calibri" w:hAnsi="Segoe UI"/>
      <w:szCs w:val="22"/>
      <w:lang w:eastAsia="en-US"/>
    </w:rPr>
  </w:style>
  <w:style w:type="paragraph" w:customStyle="1" w:styleId="odrka1">
    <w:name w:val="odrážka 1"/>
    <w:basedOn w:val="ListParagraph"/>
    <w:link w:val="odrka1Char"/>
    <w:qFormat/>
    <w:rsid w:val="007F5CB2"/>
    <w:pPr>
      <w:numPr>
        <w:numId w:val="40"/>
      </w:numPr>
    </w:pPr>
    <w:rPr>
      <w:rFonts w:eastAsia="Calibri"/>
      <w:szCs w:val="22"/>
      <w:lang w:eastAsia="en-US"/>
    </w:rPr>
  </w:style>
  <w:style w:type="paragraph" w:customStyle="1" w:styleId="odrka2">
    <w:name w:val="odrážka 2"/>
    <w:basedOn w:val="ListParagraph"/>
    <w:link w:val="odrka2Char"/>
    <w:qFormat/>
    <w:rsid w:val="007F5CB2"/>
    <w:pPr>
      <w:numPr>
        <w:numId w:val="41"/>
      </w:numPr>
      <w:ind w:left="714" w:hanging="357"/>
    </w:pPr>
    <w:rPr>
      <w:rFonts w:eastAsia="Calibri" w:cs="Segoe UI"/>
    </w:rPr>
  </w:style>
  <w:style w:type="character" w:customStyle="1" w:styleId="odrka1Char">
    <w:name w:val="odrážka 1 Char"/>
    <w:link w:val="odrka1"/>
    <w:rsid w:val="007F5CB2"/>
    <w:rPr>
      <w:rFonts w:ascii="Segoe UI" w:eastAsia="Calibri" w:hAnsi="Segoe UI"/>
      <w:szCs w:val="22"/>
      <w:lang w:eastAsia="en-US"/>
    </w:rPr>
  </w:style>
  <w:style w:type="character" w:customStyle="1" w:styleId="odrka2Char">
    <w:name w:val="odrážka 2 Char"/>
    <w:link w:val="odrka2"/>
    <w:rsid w:val="007F5CB2"/>
    <w:rPr>
      <w:rFonts w:ascii="Segoe UI" w:eastAsia="Calibri" w:hAnsi="Segoe UI" w:cs="Segoe UI"/>
    </w:rPr>
  </w:style>
  <w:style w:type="paragraph" w:customStyle="1" w:styleId="Mezititulek0">
    <w:name w:val="Mezititulek"/>
    <w:basedOn w:val="Normal"/>
    <w:link w:val="MezititulekChar0"/>
    <w:qFormat/>
    <w:rsid w:val="007F5CB2"/>
    <w:pPr>
      <w:keepNext/>
      <w:spacing w:before="240"/>
    </w:pPr>
    <w:rPr>
      <w:rFonts w:eastAsia="Calibri" w:cs="Segoe UI"/>
      <w:b/>
      <w:lang w:eastAsia="en-US"/>
    </w:rPr>
  </w:style>
  <w:style w:type="character" w:customStyle="1" w:styleId="MezititulekChar0">
    <w:name w:val="Mezititulek Char"/>
    <w:link w:val="Mezititulek0"/>
    <w:rsid w:val="007F5CB2"/>
    <w:rPr>
      <w:rFonts w:ascii="Segoe UI" w:eastAsia="Calibri" w:hAnsi="Segoe UI" w:cs="Segoe UI"/>
      <w:b/>
      <w:lang w:eastAsia="en-US"/>
    </w:rPr>
  </w:style>
  <w:style w:type="paragraph" w:customStyle="1" w:styleId="odrka1odsazen">
    <w:name w:val="odrážka 1 odsazení"/>
    <w:basedOn w:val="Normalniodrazky"/>
    <w:link w:val="odrka1odsazenChar"/>
    <w:qFormat/>
    <w:rsid w:val="007F5CB2"/>
    <w:pPr>
      <w:numPr>
        <w:numId w:val="43"/>
      </w:numPr>
      <w:ind w:left="1066" w:hanging="357"/>
    </w:pPr>
    <w:rPr>
      <w:rFonts w:cs="Segoe UI"/>
    </w:rPr>
  </w:style>
  <w:style w:type="paragraph" w:customStyle="1" w:styleId="Odrka2odsazen">
    <w:name w:val="Odrážka 2 odsazení"/>
    <w:basedOn w:val="odrka1"/>
    <w:link w:val="Odrka2odsazenChar"/>
    <w:qFormat/>
    <w:rsid w:val="007F5CB2"/>
    <w:pPr>
      <w:numPr>
        <w:numId w:val="44"/>
      </w:numPr>
      <w:ind w:left="1434" w:hanging="357"/>
    </w:pPr>
  </w:style>
  <w:style w:type="character" w:customStyle="1" w:styleId="NormalniodrazkyChar">
    <w:name w:val="Normalni_odrazky Char"/>
    <w:basedOn w:val="DefaultParagraphFont"/>
    <w:link w:val="Normalniodrazky"/>
    <w:rsid w:val="00396AA1"/>
    <w:rPr>
      <w:rFonts w:ascii="Segoe UI" w:hAnsi="Segoe UI" w:cs="JohnSans Text Pro"/>
    </w:rPr>
  </w:style>
  <w:style w:type="character" w:customStyle="1" w:styleId="odrka1odsazenChar">
    <w:name w:val="odrážka 1 odsazení Char"/>
    <w:basedOn w:val="NormalniodrazkyChar"/>
    <w:link w:val="odrka1odsazen"/>
    <w:rsid w:val="007F5CB2"/>
    <w:rPr>
      <w:rFonts w:ascii="Segoe UI" w:hAnsi="Segoe UI" w:cs="Segoe UI"/>
    </w:rPr>
  </w:style>
  <w:style w:type="character" w:styleId="Hyperlink">
    <w:name w:val="Hyperlink"/>
    <w:basedOn w:val="DefaultParagraphFont"/>
    <w:rsid w:val="007F5CB2"/>
    <w:rPr>
      <w:color w:val="0563C1" w:themeColor="hyperlink"/>
      <w:u w:val="single"/>
    </w:rPr>
  </w:style>
  <w:style w:type="character" w:customStyle="1" w:styleId="Odrka2odsazenChar">
    <w:name w:val="Odrážka 2 odsazení Char"/>
    <w:basedOn w:val="odrka1Char"/>
    <w:link w:val="Odrka2odsazen"/>
    <w:rsid w:val="007F5CB2"/>
    <w:rPr>
      <w:rFonts w:ascii="Segoe UI" w:eastAsia="Calibri" w:hAnsi="Segoe UI"/>
      <w:szCs w:val="22"/>
      <w:lang w:eastAsia="en-US"/>
    </w:rPr>
  </w:style>
  <w:style w:type="paragraph" w:styleId="BalloonText">
    <w:name w:val="Balloon Text"/>
    <w:basedOn w:val="Normal"/>
    <w:link w:val="TextbublinyChar"/>
    <w:rsid w:val="007F5CB2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rsid w:val="007F5CB2"/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rsid w:val="00804373"/>
    <w:rPr>
      <w:vertAlign w:val="superscript"/>
    </w:rPr>
  </w:style>
  <w:style w:type="paragraph" w:customStyle="1" w:styleId="Poznmkapodarou">
    <w:name w:val="Poznámka pod čarou"/>
    <w:basedOn w:val="EndnoteText"/>
    <w:link w:val="PoznmkapodarouChar"/>
    <w:rsid w:val="00804373"/>
    <w:pPr>
      <w:ind w:firstLine="357"/>
    </w:pPr>
  </w:style>
  <w:style w:type="paragraph" w:customStyle="1" w:styleId="Poznmkapodarou1">
    <w:name w:val="Poznámka pod čarou_1"/>
    <w:basedOn w:val="FootnoteText"/>
    <w:link w:val="Poznmkapodarou1Char"/>
    <w:qFormat/>
    <w:rsid w:val="00804373"/>
  </w:style>
  <w:style w:type="character" w:customStyle="1" w:styleId="PoznmkapodarouChar">
    <w:name w:val="Poznámka pod čarou Char"/>
    <w:basedOn w:val="TextvysvtlivekChar"/>
    <w:link w:val="Poznmkapodarou"/>
    <w:rsid w:val="00804373"/>
    <w:rPr>
      <w:rFonts w:ascii="Segoe UI" w:hAnsi="Segoe UI"/>
    </w:rPr>
  </w:style>
  <w:style w:type="character" w:customStyle="1" w:styleId="TextpoznpodarouChar">
    <w:name w:val="Text pozn. pod čarou Char"/>
    <w:basedOn w:val="DefaultParagraphFont"/>
    <w:link w:val="FootnoteText"/>
    <w:semiHidden/>
    <w:rsid w:val="00804373"/>
    <w:rPr>
      <w:rFonts w:ascii="Segoe UI" w:hAnsi="Segoe UI"/>
      <w:sz w:val="16"/>
    </w:rPr>
  </w:style>
  <w:style w:type="character" w:customStyle="1" w:styleId="Poznmkapodarou1Char">
    <w:name w:val="Poznámka pod čarou_1 Char"/>
    <w:basedOn w:val="TextpoznpodarouChar"/>
    <w:link w:val="Poznmkapodarou1"/>
    <w:rsid w:val="00804373"/>
    <w:rPr>
      <w:rFonts w:ascii="Segoe UI" w:hAnsi="Segoe UI"/>
      <w:sz w:val="16"/>
    </w:rPr>
  </w:style>
  <w:style w:type="character" w:customStyle="1" w:styleId="Nadpis3Char">
    <w:name w:val="Nadpis 3 Char"/>
    <w:aliases w:val="Nadpis podrtžení Char"/>
    <w:basedOn w:val="DefaultParagraphFont"/>
    <w:link w:val="Heading3"/>
    <w:uiPriority w:val="9"/>
    <w:rsid w:val="00C45F86"/>
    <w:rPr>
      <w:rFonts w:ascii="Segoe UI" w:hAnsi="Segoe UI" w:cs="Arial"/>
      <w:b/>
      <w:bCs/>
      <w:szCs w:val="26"/>
    </w:rPr>
  </w:style>
  <w:style w:type="paragraph" w:customStyle="1" w:styleId="Default">
    <w:name w:val="Default"/>
    <w:rsid w:val="001E5EF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leva\Downloads\17836-dokument_zakladni_opst%20(1).dotx" TargetMode="Externa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2318-A304-43C4-B9F1-69426F9E0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17836-dokument_zakladni_opst (1)</Template>
  <TotalTime>13</TotalTime>
  <Pages>4</Pages>
  <Words>506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Levá Radka</dc:creator>
  <cp:lastModifiedBy>Jiří Kozel</cp:lastModifiedBy>
  <cp:revision>7</cp:revision>
  <cp:lastPrinted>2026-05-05T15:41:00Z</cp:lastPrinted>
  <dcterms:created xsi:type="dcterms:W3CDTF">2025-11-24T12:15:00Z</dcterms:created>
  <dcterms:modified xsi:type="dcterms:W3CDTF">2026-05-28T14:04:00Z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10.1.1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MZP/2026/330/772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MZP/2026/330/69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22.6.2026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&lt;TABLE&gt;&lt;TR&gt;&lt;TD&gt;Č.j.:&lt;/TD&gt;&lt;TD&gt;MZP/2026/330/772&lt;/TD&gt;&lt;/TR&gt;&lt;TR&gt;&lt;TD&gt;&lt;/TD&gt;&lt;TD&gt;&lt;/TD&gt;&lt;/TR&gt;&lt;/TABLE&gt;</vt:lpwstr>
  </property>
  <property fmtid="{D5CDD505-2E9C-101B-9397-08002B2CF9AE}" pid="16" name="DisplayName_PoziceMa_Pisemnost">
    <vt:lpwstr>Vedoucí 332 - Petr Janda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fondů EU</vt:lpwstr>
  </property>
  <property fmtid="{D5CDD505-2E9C-101B-9397-08002B2CF9AE}" pid="19" name="DisplayName_Spis_Pisemnost">
    <vt:lpwstr>Petr Janda - rok 2026</vt:lpwstr>
  </property>
  <property fmtid="{D5CDD505-2E9C-101B-9397-08002B2CF9AE}" pid="20" name="DisplayName_UserPoriz_Pisemnost">
    <vt:lpwstr>Ing. Petr Janda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ENV/2026/321152</vt:lpwstr>
  </property>
  <property fmtid="{D5CDD505-2E9C-101B-9397-08002B2CF9AE}" pid="23" name="Key_BarCode_Pisemnost">
    <vt:lpwstr>*B003528521*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</vt:lpwstr>
  </property>
  <property fmtid="{D5CDD505-2E9C-101B-9397-08002B2CF9AE}" pid="32" name="PocetPriloh_Pisemnost">
    <vt:lpwstr>POČET PŘÍLOH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ENV/2026/321152</vt:lpwstr>
  </property>
  <property fmtid="{D5CDD505-2E9C-101B-9397-08002B2CF9AE}" pid="37" name="RC">
    <vt:lpwstr/>
  </property>
  <property fmtid="{D5CDD505-2E9C-101B-9397-08002B2CF9AE}" pid="38" name="SkartacniZnakLhuta_PisemnostZnak">
    <vt:lpwstr>A/10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ZN/MZP/2026/330/30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Podpisy dokumentů k vyhlášení Finančního nástroje OPŽP na podporu vodohospodářské infrastruktury – intenzifikace ČOV</vt:lpwstr>
  </property>
  <property fmtid="{D5CDD505-2E9C-101B-9397-08002B2CF9AE}" pid="46" name="Zkratka_SpisovyUzel_PoziceZodpo_Pisemnost">
    <vt:lpwstr>330</vt:lpwstr>
  </property>
</Properties>
</file>